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AC8E0" w14:textId="0760C61F" w:rsidR="00AD6E5B" w:rsidRDefault="00AD6E5B" w:rsidP="00AD6E5B">
      <w:pPr>
        <w:pStyle w:val="NoSpacing"/>
        <w:spacing w:before="120" w:after="120"/>
        <w:rPr>
          <w:rFonts w:ascii="Arial" w:eastAsia="SimSun" w:hAnsi="Arial" w:cs="Arial"/>
          <w:b/>
          <w:bCs/>
          <w:iCs/>
          <w:lang w:val="en-US"/>
        </w:rPr>
      </w:pPr>
      <w:bookmarkStart w:id="0" w:name="_Toc193024528"/>
      <w:r>
        <w:rPr>
          <w:rFonts w:ascii="Arial" w:hAnsi="Arial" w:cs="Arial"/>
          <w:b/>
          <w:bCs/>
          <w:lang w:val="en-US"/>
        </w:rPr>
        <w:t>3GPP TSG-RAN WG</w:t>
      </w:r>
      <w:r>
        <w:rPr>
          <w:rFonts w:ascii="Arial" w:eastAsia="SimSun" w:hAnsi="Arial" w:cs="Arial" w:hint="eastAsia"/>
          <w:b/>
          <w:bCs/>
          <w:lang w:val="en-US"/>
        </w:rPr>
        <w:t>3</w:t>
      </w:r>
      <w:r>
        <w:rPr>
          <w:rFonts w:ascii="Arial" w:hAnsi="Arial" w:cs="Arial"/>
          <w:b/>
          <w:bCs/>
          <w:lang w:val="en-US"/>
        </w:rPr>
        <w:t xml:space="preserve"> #1</w:t>
      </w:r>
      <w:r>
        <w:rPr>
          <w:rFonts w:ascii="Arial" w:eastAsia="SimSun" w:hAnsi="Arial" w:cs="Arial" w:hint="eastAsia"/>
          <w:b/>
          <w:bCs/>
          <w:lang w:val="en-US"/>
        </w:rPr>
        <w:t>27</w:t>
      </w:r>
      <w:r>
        <w:rPr>
          <w:rFonts w:ascii="Arial" w:eastAsia="SimSun" w:hAnsi="Arial" w:cs="Arial"/>
          <w:b/>
          <w:bCs/>
          <w:lang w:val="en-US"/>
        </w:rPr>
        <w:t>bis</w:t>
      </w:r>
      <w:r>
        <w:rPr>
          <w:rFonts w:ascii="Arial" w:hAnsi="Arial" w:cs="Arial"/>
          <w:b/>
          <w:bCs/>
          <w:lang w:val="en-US"/>
        </w:rPr>
        <w:tab/>
      </w:r>
      <w:r>
        <w:rPr>
          <w:rFonts w:ascii="Arial" w:eastAsia="SimSun" w:hAnsi="Arial" w:cs="Arial"/>
          <w:b/>
          <w:bCs/>
          <w:lang w:val="en-US"/>
        </w:rPr>
        <w:t xml:space="preserve">             </w:t>
      </w:r>
      <w:r>
        <w:rPr>
          <w:rFonts w:ascii="Arial" w:eastAsia="SimSun" w:hAnsi="Arial" w:cs="Arial"/>
          <w:b/>
          <w:bCs/>
          <w:lang w:val="en-US"/>
        </w:rPr>
        <w:tab/>
      </w:r>
      <w:r>
        <w:rPr>
          <w:rFonts w:ascii="Arial" w:eastAsia="SimSun" w:hAnsi="Arial" w:cs="Arial"/>
          <w:b/>
          <w:bCs/>
          <w:lang w:val="en-US"/>
        </w:rPr>
        <w:tab/>
        <w:t xml:space="preserve">                        </w:t>
      </w:r>
      <w:r>
        <w:rPr>
          <w:rFonts w:ascii="Arial" w:eastAsia="SimSun" w:hAnsi="Arial" w:cs="Arial" w:hint="eastAsia"/>
          <w:b/>
          <w:bCs/>
          <w:lang w:val="en-US"/>
        </w:rPr>
        <w:t xml:space="preserve">   </w:t>
      </w:r>
      <w:hyperlink r:id="rId9" w:history="1">
        <w:r>
          <w:rPr>
            <w:rFonts w:ascii="Arial" w:eastAsia="SimSun" w:hAnsi="Arial" w:cs="Arial" w:hint="eastAsia"/>
            <w:b/>
            <w:bCs/>
            <w:lang w:val="en-US"/>
          </w:rPr>
          <w:t>R3-25</w:t>
        </w:r>
        <w:r w:rsidR="00CB42A7">
          <w:rPr>
            <w:rFonts w:ascii="Arial" w:eastAsia="SimSun" w:hAnsi="Arial" w:cs="Arial"/>
            <w:b/>
            <w:bCs/>
            <w:lang w:val="en-US"/>
          </w:rPr>
          <w:t>2109</w:t>
        </w:r>
      </w:hyperlink>
    </w:p>
    <w:p w14:paraId="4158E189" w14:textId="77777777" w:rsidR="00AD6E5B" w:rsidRDefault="00AD6E5B" w:rsidP="00AD6E5B">
      <w:pPr>
        <w:pStyle w:val="Header"/>
        <w:tabs>
          <w:tab w:val="left" w:pos="1701"/>
          <w:tab w:val="right" w:pos="9923"/>
        </w:tabs>
        <w:rPr>
          <w:rFonts w:eastAsia="SimSun" w:cs="Arial"/>
          <w:bCs/>
          <w:color w:val="000000"/>
          <w:sz w:val="24"/>
          <w:szCs w:val="24"/>
          <w:lang w:val="en-US" w:eastAsia="zh-CN"/>
        </w:rPr>
      </w:pPr>
      <w:r>
        <w:rPr>
          <w:sz w:val="24"/>
        </w:rPr>
        <w:t>Wuhan</w:t>
      </w:r>
      <w:r w:rsidRPr="007C3182">
        <w:rPr>
          <w:sz w:val="24"/>
        </w:rPr>
        <w:t>, China</w:t>
      </w:r>
      <w:r>
        <w:rPr>
          <w:sz w:val="24"/>
        </w:rPr>
        <w:t>, 7</w:t>
      </w:r>
      <w:r w:rsidRPr="009B07AF">
        <w:rPr>
          <w:sz w:val="24"/>
          <w:vertAlign w:val="superscript"/>
        </w:rPr>
        <w:t>th</w:t>
      </w:r>
      <w:r>
        <w:rPr>
          <w:sz w:val="24"/>
        </w:rPr>
        <w:t xml:space="preserve"> – 11</w:t>
      </w:r>
      <w:r w:rsidRPr="009B07AF">
        <w:rPr>
          <w:sz w:val="24"/>
          <w:vertAlign w:val="superscript"/>
        </w:rPr>
        <w:t>th</w:t>
      </w:r>
      <w:r>
        <w:rPr>
          <w:sz w:val="24"/>
        </w:rPr>
        <w:t xml:space="preserve"> April 2025</w:t>
      </w:r>
    </w:p>
    <w:bookmarkEnd w:id="0"/>
    <w:p w14:paraId="09D12C67" w14:textId="77777777" w:rsidR="00DC4196" w:rsidRPr="00A36CD6" w:rsidRDefault="00DC4196" w:rsidP="00DC4196">
      <w:pPr>
        <w:pStyle w:val="3GPPHeader"/>
      </w:pPr>
    </w:p>
    <w:p w14:paraId="38A1178D" w14:textId="77777777" w:rsidR="00DC4196" w:rsidRDefault="00DC4196" w:rsidP="00DC4196">
      <w:pPr>
        <w:pStyle w:val="3GPPHeader"/>
      </w:pPr>
      <w:r>
        <w:t>Agenda Item:</w:t>
      </w:r>
      <w:r>
        <w:tab/>
      </w:r>
      <w:r w:rsidR="00C712FD">
        <w:t>1</w:t>
      </w:r>
      <w:r w:rsidR="00661DC3">
        <w:t>5</w:t>
      </w:r>
      <w:r w:rsidR="00C712FD">
        <w:t>.2</w:t>
      </w:r>
      <w:bookmarkStart w:id="1" w:name="_GoBack"/>
      <w:bookmarkEnd w:id="1"/>
    </w:p>
    <w:p w14:paraId="1711558A" w14:textId="77777777" w:rsidR="00DC4196" w:rsidRDefault="00DC4196" w:rsidP="00DC4196">
      <w:pPr>
        <w:pStyle w:val="3GPPHeader"/>
      </w:pPr>
      <w:r>
        <w:t>Source:</w:t>
      </w:r>
      <w:r>
        <w:tab/>
      </w:r>
      <w:r w:rsidR="00661DC3">
        <w:t>Jio Platforms Ltd (JPL)</w:t>
      </w:r>
    </w:p>
    <w:p w14:paraId="0F0B5665" w14:textId="07CEBF42" w:rsidR="00DC4196" w:rsidRPr="00D44844" w:rsidRDefault="00DC4196" w:rsidP="009C324B">
      <w:pPr>
        <w:pStyle w:val="3GPPHeader"/>
        <w:ind w:left="1695" w:hanging="1695"/>
        <w:rPr>
          <w:lang w:val="it-IT"/>
        </w:rPr>
      </w:pPr>
      <w:r w:rsidRPr="00D44844">
        <w:rPr>
          <w:lang w:val="it-IT"/>
        </w:rPr>
        <w:t>Title:</w:t>
      </w:r>
      <w:r w:rsidRPr="00D44844">
        <w:rPr>
          <w:lang w:val="it-IT"/>
        </w:rPr>
        <w:tab/>
      </w:r>
      <w:r w:rsidR="009C324B">
        <w:rPr>
          <w:lang w:val="it-IT"/>
        </w:rPr>
        <w:tab/>
      </w:r>
      <w:r w:rsidR="00661DC3" w:rsidRPr="00661DC3">
        <w:rPr>
          <w:lang w:val="it-IT"/>
        </w:rPr>
        <w:t>Seamless Feeder Link Switch-Over Support for Regenerative Payload Operation</w:t>
      </w:r>
    </w:p>
    <w:p w14:paraId="40FE0A34" w14:textId="77777777" w:rsidR="004F1A79" w:rsidRDefault="00DC4196" w:rsidP="00DC4196">
      <w:pPr>
        <w:pStyle w:val="3GPPHeader"/>
      </w:pPr>
      <w:r>
        <w:t>Document for:</w:t>
      </w:r>
      <w:r>
        <w:tab/>
      </w:r>
      <w:r w:rsidR="00661DC3">
        <w:t>Discussion</w:t>
      </w:r>
    </w:p>
    <w:p w14:paraId="6CDA387E" w14:textId="77777777" w:rsidR="00E250A8" w:rsidRDefault="00661DC3" w:rsidP="00E250A8">
      <w:pPr>
        <w:pStyle w:val="Heading1"/>
      </w:pPr>
      <w:r>
        <w:t>Introduction</w:t>
      </w:r>
    </w:p>
    <w:p w14:paraId="0AB61E2E" w14:textId="77777777" w:rsidR="00661DC3" w:rsidRPr="00661DC3" w:rsidRDefault="00661DC3" w:rsidP="00661DC3">
      <w:pPr>
        <w:rPr>
          <w:sz w:val="20"/>
        </w:rPr>
      </w:pPr>
      <w:r w:rsidRPr="00661DC3">
        <w:rPr>
          <w:sz w:val="20"/>
        </w:rPr>
        <w:t xml:space="preserve">The evolution of non-terrestrial networks (NTNs), particularly for IoT services over LEO satellite constellations, has led to increased interest in regenerative payload architectures. In such configurations, the satellite itself hosts a full LTE </w:t>
      </w:r>
      <w:proofErr w:type="spellStart"/>
      <w:r w:rsidRPr="00661DC3">
        <w:rPr>
          <w:sz w:val="20"/>
        </w:rPr>
        <w:t>eNodeB</w:t>
      </w:r>
      <w:proofErr w:type="spellEnd"/>
      <w:r w:rsidRPr="00661DC3">
        <w:rPr>
          <w:sz w:val="20"/>
        </w:rPr>
        <w:t xml:space="preserve"> (</w:t>
      </w:r>
      <w:proofErr w:type="spellStart"/>
      <w:r w:rsidRPr="00661DC3">
        <w:rPr>
          <w:sz w:val="20"/>
        </w:rPr>
        <w:t>eNB</w:t>
      </w:r>
      <w:proofErr w:type="spellEnd"/>
      <w:r w:rsidRPr="00661DC3">
        <w:rPr>
          <w:sz w:val="20"/>
        </w:rPr>
        <w:t>) and communicates with the core network through feeder links to ground-based NTN Gateways. As these satellites move, the feeder link often needs to switch from one gateway to another.</w:t>
      </w:r>
    </w:p>
    <w:p w14:paraId="07B08D7A" w14:textId="77777777" w:rsidR="00661DC3" w:rsidRPr="00661DC3" w:rsidRDefault="00661DC3" w:rsidP="00661DC3">
      <w:pPr>
        <w:rPr>
          <w:sz w:val="20"/>
        </w:rPr>
      </w:pPr>
      <w:r w:rsidRPr="00661DC3">
        <w:rPr>
          <w:sz w:val="20"/>
        </w:rPr>
        <w:t xml:space="preserve">Without enhancements to current 3GPP specifications, this feeder link switch-over process can cause temporary loss of connectivity between the satellite </w:t>
      </w:r>
      <w:proofErr w:type="spellStart"/>
      <w:r w:rsidRPr="00661DC3">
        <w:rPr>
          <w:sz w:val="20"/>
        </w:rPr>
        <w:t>eNB</w:t>
      </w:r>
      <w:proofErr w:type="spellEnd"/>
      <w:r w:rsidRPr="00661DC3">
        <w:rPr>
          <w:sz w:val="20"/>
        </w:rPr>
        <w:t xml:space="preserve"> and the EPC, resulting in disruption of signaling, dropped bearer contexts, and degraded user experience. This is especially problematic for IoT devices that depend on persistent low-data-rate sessions with minimal overhead.</w:t>
      </w:r>
    </w:p>
    <w:p w14:paraId="1B302EBB" w14:textId="77777777" w:rsidR="00661DC3" w:rsidRPr="00661DC3" w:rsidRDefault="00661DC3" w:rsidP="00661DC3">
      <w:pPr>
        <w:rPr>
          <w:sz w:val="20"/>
        </w:rPr>
      </w:pPr>
      <w:r w:rsidRPr="00661DC3">
        <w:rPr>
          <w:sz w:val="20"/>
        </w:rPr>
        <w:t xml:space="preserve">To address this challenge, this proposal introduces a new subclause in TS 36.410 v18.0.0 to explicitly define the architecture and operational principles for seamless feeder link switch-over, leveraging dual S1 connectivity from the regenerative </w:t>
      </w:r>
      <w:proofErr w:type="spellStart"/>
      <w:r w:rsidRPr="00661DC3">
        <w:rPr>
          <w:sz w:val="20"/>
        </w:rPr>
        <w:t>eNB</w:t>
      </w:r>
      <w:proofErr w:type="spellEnd"/>
      <w:r w:rsidRPr="00661DC3">
        <w:rPr>
          <w:sz w:val="20"/>
        </w:rPr>
        <w:t xml:space="preserve"> to the EPC via two NTN gateways.</w:t>
      </w:r>
    </w:p>
    <w:p w14:paraId="227D7242" w14:textId="77777777" w:rsidR="00661DC3" w:rsidRDefault="00661DC3" w:rsidP="00661DC3">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Pr>
          <w:rFonts w:cs="Calibri"/>
          <w:i/>
          <w:color w:val="FF0000"/>
          <w:sz w:val="16"/>
          <w:szCs w:val="16"/>
          <w:lang w:eastAsia="en-US"/>
        </w:rPr>
        <w:t xml:space="preserve">Support of </w:t>
      </w:r>
      <w:proofErr w:type="spellStart"/>
      <w:r>
        <w:rPr>
          <w:rFonts w:cs="Calibri"/>
          <w:i/>
          <w:color w:val="FF0000"/>
          <w:sz w:val="16"/>
          <w:szCs w:val="16"/>
          <w:lang w:eastAsia="en-US"/>
        </w:rPr>
        <w:t>Store&amp;Forward</w:t>
      </w:r>
      <w:proofErr w:type="spellEnd"/>
      <w:r>
        <w:rPr>
          <w:rFonts w:cs="Calibri"/>
          <w:i/>
          <w:color w:val="FF0000"/>
          <w:sz w:val="16"/>
          <w:szCs w:val="16"/>
          <w:lang w:eastAsia="en-US"/>
        </w:rPr>
        <w:t xml:space="preserve"> (S&amp;F) satellite operation with full </w:t>
      </w:r>
      <w:proofErr w:type="spellStart"/>
      <w:r>
        <w:rPr>
          <w:rFonts w:cs="Calibri"/>
          <w:i/>
          <w:color w:val="FF0000"/>
          <w:sz w:val="16"/>
          <w:szCs w:val="16"/>
          <w:lang w:eastAsia="en-US"/>
        </w:rPr>
        <w:t>eNB</w:t>
      </w:r>
      <w:proofErr w:type="spellEnd"/>
      <w:r>
        <w:rPr>
          <w:rFonts w:cs="Calibri"/>
          <w:i/>
          <w:color w:val="FF0000"/>
          <w:sz w:val="16"/>
          <w:szCs w:val="16"/>
          <w:lang w:eastAsia="en-US"/>
        </w:rPr>
        <w:t xml:space="preserve"> as regenerative payload, therefore:</w:t>
      </w:r>
    </w:p>
    <w:p w14:paraId="41951BE7" w14:textId="77777777" w:rsidR="00661DC3" w:rsidRDefault="00661DC3" w:rsidP="00661DC3">
      <w:pPr>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0"/>
        <w:textAlignment w:val="baseline"/>
        <w:rPr>
          <w:rFonts w:cs="Calibri"/>
          <w:i/>
          <w:color w:val="FF0000"/>
          <w:sz w:val="16"/>
          <w:szCs w:val="16"/>
          <w:lang w:eastAsia="en-US"/>
        </w:rPr>
      </w:pPr>
      <w:r>
        <w:rPr>
          <w:rFonts w:cs="Calibri"/>
          <w:i/>
          <w:color w:val="FF0000"/>
          <w:sz w:val="16"/>
          <w:szCs w:val="16"/>
          <w:lang w:eastAsia="en-US"/>
        </w:rPr>
        <w:t>Define the necessary enhancements into E-UTRAN (network &amp; UE) to support S&amp;F operation for delay-tolerant services [RAN3, RAN2, RAN4]</w:t>
      </w:r>
    </w:p>
    <w:p w14:paraId="105C432A" w14:textId="77777777" w:rsidR="00661DC3" w:rsidRDefault="00661DC3" w:rsidP="00661DC3">
      <w:pPr>
        <w:numPr>
          <w:ilvl w:val="0"/>
          <w:numId w:val="28"/>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0"/>
        <w:textAlignment w:val="baseline"/>
        <w:rPr>
          <w:rFonts w:cs="Calibri"/>
          <w:i/>
          <w:color w:val="FF0000"/>
          <w:sz w:val="16"/>
          <w:szCs w:val="16"/>
          <w:lang w:eastAsia="en-US"/>
        </w:rPr>
      </w:pPr>
      <w:r>
        <w:rPr>
          <w:rFonts w:cs="Calibri"/>
          <w:i/>
          <w:color w:val="FF0000"/>
          <w:sz w:val="16"/>
          <w:szCs w:val="16"/>
          <w:lang w:eastAsia="en-US"/>
        </w:rPr>
        <w:t xml:space="preserve">Specify necessary enhancements for full </w:t>
      </w:r>
      <w:proofErr w:type="spellStart"/>
      <w:r>
        <w:rPr>
          <w:rFonts w:cs="Calibri"/>
          <w:i/>
          <w:color w:val="FF0000"/>
          <w:sz w:val="16"/>
          <w:szCs w:val="16"/>
          <w:lang w:eastAsia="en-US"/>
        </w:rPr>
        <w:t>eNB</w:t>
      </w:r>
      <w:proofErr w:type="spellEnd"/>
      <w:r>
        <w:rPr>
          <w:rFonts w:cs="Calibri"/>
          <w:i/>
          <w:color w:val="FF0000"/>
          <w:sz w:val="16"/>
          <w:szCs w:val="16"/>
          <w:lang w:eastAsia="en-US"/>
        </w:rPr>
        <w:t xml:space="preserve"> as regenerative payload e.g. related to S1 protocol, especially to address the feeder link switch over as needed [RAN3]</w:t>
      </w:r>
    </w:p>
    <w:p w14:paraId="3E89585B" w14:textId="77777777" w:rsidR="00661DC3" w:rsidRDefault="00661DC3" w:rsidP="00661DC3">
      <w:pPr>
        <w:pBdr>
          <w:top w:val="single" w:sz="4" w:space="1" w:color="auto"/>
          <w:left w:val="single" w:sz="4" w:space="4" w:color="auto"/>
          <w:bottom w:val="single" w:sz="4" w:space="1" w:color="auto"/>
          <w:right w:val="single" w:sz="4" w:space="4" w:color="auto"/>
        </w:pBdr>
        <w:spacing w:after="0"/>
        <w:rPr>
          <w:rFonts w:cs="Calibri"/>
          <w:i/>
          <w:color w:val="FF0000"/>
          <w:sz w:val="16"/>
          <w:szCs w:val="16"/>
          <w:lang w:eastAsia="en-US"/>
        </w:rPr>
      </w:pPr>
      <w:r>
        <w:rPr>
          <w:rFonts w:cs="Calibri"/>
          <w:i/>
          <w:color w:val="FF0000"/>
          <w:sz w:val="16"/>
          <w:szCs w:val="16"/>
          <w:lang w:eastAsia="en-US"/>
        </w:rPr>
        <w:t xml:space="preserve">Note: Strive to </w:t>
      </w:r>
      <w:proofErr w:type="spellStart"/>
      <w:r>
        <w:rPr>
          <w:rFonts w:cs="Calibri"/>
          <w:i/>
          <w:color w:val="FF0000"/>
          <w:sz w:val="16"/>
          <w:szCs w:val="16"/>
          <w:lang w:eastAsia="en-US"/>
        </w:rPr>
        <w:t>minimise</w:t>
      </w:r>
      <w:proofErr w:type="spellEnd"/>
      <w:r>
        <w:rPr>
          <w:rFonts w:cs="Calibri"/>
          <w:i/>
          <w:color w:val="FF0000"/>
          <w:sz w:val="16"/>
          <w:szCs w:val="16"/>
          <w:lang w:eastAsia="en-US"/>
        </w:rPr>
        <w:t xml:space="preserve"> UE impact.</w:t>
      </w:r>
    </w:p>
    <w:p w14:paraId="360F7A71" w14:textId="77777777" w:rsidR="00661DC3" w:rsidRDefault="00661DC3" w:rsidP="00661DC3">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Pr>
          <w:rFonts w:cs="Calibri"/>
          <w:i/>
          <w:color w:val="FF0000"/>
          <w:sz w:val="16"/>
          <w:szCs w:val="16"/>
          <w:lang w:eastAsia="en-U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AD923A9" w14:textId="77777777" w:rsidR="00661DC3" w:rsidRDefault="00661DC3" w:rsidP="00661DC3">
      <w:pPr>
        <w:pBdr>
          <w:top w:val="single" w:sz="4" w:space="1" w:color="auto"/>
          <w:left w:val="single" w:sz="4" w:space="4" w:color="auto"/>
          <w:bottom w:val="single" w:sz="4" w:space="1" w:color="auto"/>
          <w:right w:val="single" w:sz="4" w:space="4" w:color="auto"/>
        </w:pBdr>
        <w:rPr>
          <w:rFonts w:cs="Calibri"/>
          <w:i/>
          <w:iCs/>
          <w:color w:val="00B050"/>
          <w:kern w:val="2"/>
          <w:sz w:val="16"/>
          <w:szCs w:val="16"/>
        </w:rPr>
      </w:pPr>
      <w:r>
        <w:rPr>
          <w:rFonts w:cs="Calibri"/>
          <w:i/>
          <w:iCs/>
          <w:color w:val="00B050"/>
          <w:kern w:val="2"/>
          <w:sz w:val="16"/>
          <w:szCs w:val="16"/>
        </w:rPr>
        <w:t xml:space="preserve">RAN3 decides to work on Split MME architecture and Full CN on board architecture. Whether </w:t>
      </w:r>
      <w:proofErr w:type="spellStart"/>
      <w:r>
        <w:rPr>
          <w:rFonts w:cs="Calibri"/>
          <w:i/>
          <w:iCs/>
          <w:color w:val="00B050"/>
          <w:kern w:val="2"/>
          <w:sz w:val="16"/>
          <w:szCs w:val="16"/>
        </w:rPr>
        <w:t>eNB</w:t>
      </w:r>
      <w:proofErr w:type="spellEnd"/>
      <w:r>
        <w:rPr>
          <w:rFonts w:cs="Calibri"/>
          <w:i/>
          <w:iCs/>
          <w:color w:val="00B050"/>
          <w:kern w:val="2"/>
          <w:sz w:val="16"/>
          <w:szCs w:val="16"/>
        </w:rPr>
        <w:t xml:space="preserve"> only </w:t>
      </w:r>
      <w:proofErr w:type="gramStart"/>
      <w:r>
        <w:rPr>
          <w:rFonts w:cs="Calibri"/>
          <w:i/>
          <w:iCs/>
          <w:color w:val="00B050"/>
          <w:kern w:val="2"/>
          <w:sz w:val="16"/>
          <w:szCs w:val="16"/>
        </w:rPr>
        <w:t>on board</w:t>
      </w:r>
      <w:proofErr w:type="gramEnd"/>
      <w:r>
        <w:rPr>
          <w:rFonts w:cs="Calibri"/>
          <w:i/>
          <w:iCs/>
          <w:color w:val="00B050"/>
          <w:kern w:val="2"/>
          <w:sz w:val="16"/>
          <w:szCs w:val="16"/>
        </w:rPr>
        <w:t xml:space="preserve"> architecture is feasible or not can be discussed later.</w:t>
      </w:r>
    </w:p>
    <w:p w14:paraId="4739BF5E" w14:textId="77777777" w:rsidR="00661DC3" w:rsidRDefault="00661DC3" w:rsidP="00661DC3">
      <w:pPr>
        <w:pBdr>
          <w:top w:val="single" w:sz="4" w:space="1" w:color="auto"/>
          <w:left w:val="single" w:sz="4" w:space="4" w:color="auto"/>
          <w:bottom w:val="single" w:sz="4" w:space="1" w:color="auto"/>
          <w:right w:val="single" w:sz="4" w:space="4" w:color="auto"/>
        </w:pBdr>
        <w:rPr>
          <w:rFonts w:cs="Calibri"/>
          <w:i/>
          <w:color w:val="FF0000"/>
          <w:sz w:val="16"/>
          <w:szCs w:val="16"/>
          <w:lang w:eastAsia="en-US"/>
        </w:rPr>
      </w:pPr>
      <w:r>
        <w:rPr>
          <w:rFonts w:cs="Calibri"/>
          <w:i/>
          <w:color w:val="FF0000"/>
          <w:sz w:val="16"/>
          <w:szCs w:val="16"/>
          <w:lang w:eastAsia="en-US"/>
        </w:rPr>
        <w:t>RAN3#127:</w:t>
      </w:r>
    </w:p>
    <w:p w14:paraId="0D6F631A" w14:textId="77777777" w:rsidR="00661DC3" w:rsidRPr="00430E7B" w:rsidRDefault="00661DC3" w:rsidP="00661DC3">
      <w:pPr>
        <w:pBdr>
          <w:top w:val="single" w:sz="4" w:space="1" w:color="auto"/>
          <w:left w:val="single" w:sz="4" w:space="4" w:color="auto"/>
          <w:bottom w:val="single" w:sz="4" w:space="1" w:color="auto"/>
          <w:right w:val="single" w:sz="4" w:space="4" w:color="auto"/>
        </w:pBdr>
        <w:rPr>
          <w:rFonts w:cs="Calibri"/>
          <w:i/>
          <w:iCs/>
          <w:color w:val="00B050"/>
          <w:kern w:val="2"/>
          <w:sz w:val="16"/>
          <w:szCs w:val="16"/>
        </w:rPr>
      </w:pPr>
      <w:r w:rsidRPr="00430E7B">
        <w:rPr>
          <w:rFonts w:cs="Calibri"/>
          <w:i/>
          <w:iCs/>
          <w:color w:val="00B050"/>
          <w:kern w:val="2"/>
          <w:sz w:val="16"/>
          <w:szCs w:val="16"/>
        </w:rPr>
        <w:t>Introduce stage 2 description of S</w:t>
      </w:r>
      <w:r w:rsidRPr="00430E7B">
        <w:rPr>
          <w:rFonts w:cs="Calibri" w:hint="eastAsia"/>
          <w:i/>
          <w:iCs/>
          <w:color w:val="00B050"/>
          <w:kern w:val="2"/>
          <w:sz w:val="16"/>
          <w:szCs w:val="16"/>
        </w:rPr>
        <w:t>tore and Forward operation.</w:t>
      </w:r>
    </w:p>
    <w:p w14:paraId="053989C8" w14:textId="77777777" w:rsidR="00661DC3" w:rsidRPr="00430E7B" w:rsidRDefault="00661DC3" w:rsidP="00661DC3">
      <w:pPr>
        <w:pBdr>
          <w:top w:val="single" w:sz="4" w:space="1" w:color="auto"/>
          <w:left w:val="single" w:sz="4" w:space="4" w:color="auto"/>
          <w:bottom w:val="single" w:sz="4" w:space="1" w:color="auto"/>
          <w:right w:val="single" w:sz="4" w:space="4" w:color="auto"/>
        </w:pBdr>
        <w:rPr>
          <w:rFonts w:cs="Calibri"/>
          <w:i/>
          <w:iCs/>
          <w:color w:val="00B050"/>
          <w:kern w:val="2"/>
          <w:sz w:val="16"/>
          <w:szCs w:val="16"/>
        </w:rPr>
      </w:pPr>
      <w:r w:rsidRPr="00430E7B">
        <w:rPr>
          <w:rFonts w:cs="Calibri"/>
          <w:i/>
          <w:iCs/>
          <w:color w:val="00B050"/>
          <w:kern w:val="2"/>
          <w:sz w:val="16"/>
          <w:szCs w:val="16"/>
        </w:rPr>
        <w:t xml:space="preserve">Introduce stage 2 description </w:t>
      </w:r>
      <w:r w:rsidRPr="00430E7B">
        <w:rPr>
          <w:rFonts w:cs="Calibri" w:hint="eastAsia"/>
          <w:i/>
          <w:iCs/>
          <w:color w:val="00B050"/>
          <w:kern w:val="2"/>
          <w:sz w:val="16"/>
          <w:szCs w:val="16"/>
        </w:rPr>
        <w:t xml:space="preserve">of full </w:t>
      </w:r>
      <w:proofErr w:type="spellStart"/>
      <w:r w:rsidRPr="00430E7B">
        <w:rPr>
          <w:rFonts w:cs="Calibri" w:hint="eastAsia"/>
          <w:i/>
          <w:iCs/>
          <w:color w:val="00B050"/>
          <w:kern w:val="2"/>
          <w:sz w:val="16"/>
          <w:szCs w:val="16"/>
        </w:rPr>
        <w:t>eNB</w:t>
      </w:r>
      <w:proofErr w:type="spellEnd"/>
      <w:r w:rsidRPr="00430E7B">
        <w:rPr>
          <w:rFonts w:cs="Calibri" w:hint="eastAsia"/>
          <w:i/>
          <w:iCs/>
          <w:color w:val="00B050"/>
          <w:kern w:val="2"/>
          <w:sz w:val="16"/>
          <w:szCs w:val="16"/>
        </w:rPr>
        <w:t xml:space="preserve"> as</w:t>
      </w:r>
      <w:r w:rsidRPr="00430E7B">
        <w:rPr>
          <w:rFonts w:cs="Calibri"/>
          <w:i/>
          <w:iCs/>
          <w:color w:val="00B050"/>
          <w:kern w:val="2"/>
          <w:sz w:val="16"/>
          <w:szCs w:val="16"/>
        </w:rPr>
        <w:t xml:space="preserve"> regenerative payload.</w:t>
      </w:r>
    </w:p>
    <w:p w14:paraId="0B676D04" w14:textId="77777777" w:rsidR="00661DC3" w:rsidRPr="00430E7B" w:rsidRDefault="00661DC3" w:rsidP="00661DC3">
      <w:pPr>
        <w:pBdr>
          <w:top w:val="single" w:sz="4" w:space="1" w:color="auto"/>
          <w:left w:val="single" w:sz="4" w:space="4" w:color="auto"/>
          <w:bottom w:val="single" w:sz="4" w:space="1" w:color="auto"/>
          <w:right w:val="single" w:sz="4" w:space="4" w:color="auto"/>
        </w:pBdr>
        <w:rPr>
          <w:rFonts w:cs="Calibri"/>
          <w:i/>
          <w:iCs/>
          <w:color w:val="00B050"/>
          <w:kern w:val="2"/>
          <w:sz w:val="16"/>
          <w:szCs w:val="16"/>
        </w:rPr>
      </w:pPr>
      <w:r w:rsidRPr="00430E7B">
        <w:rPr>
          <w:rFonts w:cs="Calibri"/>
          <w:i/>
          <w:iCs/>
          <w:color w:val="00B050"/>
          <w:kern w:val="2"/>
          <w:sz w:val="16"/>
          <w:szCs w:val="16"/>
        </w:rPr>
        <w:t>Introduce the S1 Removal procedure.</w:t>
      </w:r>
    </w:p>
    <w:p w14:paraId="19CDDE24" w14:textId="77777777" w:rsidR="00661DC3" w:rsidRDefault="00661DC3" w:rsidP="00661DC3">
      <w:pPr>
        <w:pBdr>
          <w:top w:val="single" w:sz="4" w:space="1" w:color="auto"/>
          <w:left w:val="single" w:sz="4" w:space="4" w:color="auto"/>
          <w:bottom w:val="single" w:sz="4" w:space="1" w:color="auto"/>
          <w:right w:val="single" w:sz="4" w:space="4" w:color="auto"/>
        </w:pBdr>
      </w:pPr>
      <w:r>
        <w:rPr>
          <w:rFonts w:cs="Calibri"/>
          <w:i/>
          <w:color w:val="FF0000"/>
          <w:sz w:val="16"/>
          <w:szCs w:val="16"/>
        </w:rPr>
        <w:t>Check progress in NR NTN and any further impact on IoT NTN…</w:t>
      </w:r>
    </w:p>
    <w:p w14:paraId="09CFBA96" w14:textId="77777777" w:rsidR="00661DC3" w:rsidRDefault="00661DC3" w:rsidP="00661DC3"/>
    <w:p w14:paraId="0135C61E" w14:textId="77777777" w:rsidR="00E250A8" w:rsidRDefault="00EC57F9" w:rsidP="00E250A8">
      <w:pPr>
        <w:pStyle w:val="Heading1"/>
      </w:pPr>
      <w:r>
        <w:t>Discussion</w:t>
      </w:r>
    </w:p>
    <w:p w14:paraId="06FE142A" w14:textId="77777777" w:rsidR="00661DC3" w:rsidRDefault="00661DC3" w:rsidP="00661DC3">
      <w:pPr>
        <w:pStyle w:val="Heading2"/>
        <w:rPr>
          <w:lang w:val="en-GB" w:eastAsia="zh-CN"/>
        </w:rPr>
      </w:pPr>
      <w:r w:rsidRPr="00661DC3">
        <w:rPr>
          <w:lang w:val="en-GB" w:eastAsia="zh-CN"/>
        </w:rPr>
        <w:t>Background on Regenerative Payloads and Feeder Links</w:t>
      </w:r>
    </w:p>
    <w:p w14:paraId="5C5849A0" w14:textId="77777777" w:rsidR="00363002" w:rsidRDefault="00661DC3" w:rsidP="005948A6">
      <w:pPr>
        <w:rPr>
          <w:sz w:val="20"/>
        </w:rPr>
      </w:pPr>
      <w:r w:rsidRPr="00661DC3">
        <w:rPr>
          <w:sz w:val="20"/>
        </w:rPr>
        <w:t xml:space="preserve">In a regenerative NTN system, the </w:t>
      </w:r>
      <w:proofErr w:type="spellStart"/>
      <w:r w:rsidRPr="00661DC3">
        <w:rPr>
          <w:sz w:val="20"/>
        </w:rPr>
        <w:t>eNB</w:t>
      </w:r>
      <w:proofErr w:type="spellEnd"/>
      <w:r w:rsidRPr="00661DC3">
        <w:rPr>
          <w:sz w:val="20"/>
        </w:rPr>
        <w:t xml:space="preserve"> operates onboard the satellite. It interfaces with the EPC via ground gateways using S1-MME and S1-U links. These gateways serve as S1 interface endpoints and are typically connected via feeder links (e.g., Ka-band). As satellites move, maintaining continuous visibility with a single gateway is not always feasible, necessitating gateway switch-over.</w:t>
      </w:r>
    </w:p>
    <w:p w14:paraId="420D7793" w14:textId="77777777" w:rsidR="00661DC3" w:rsidRDefault="00661DC3" w:rsidP="00661DC3">
      <w:pPr>
        <w:pStyle w:val="Heading2"/>
      </w:pPr>
      <w:r w:rsidRPr="00661DC3">
        <w:lastRenderedPageBreak/>
        <w:t>Problem Statement</w:t>
      </w:r>
    </w:p>
    <w:p w14:paraId="19B1088A" w14:textId="77777777" w:rsidR="00661DC3" w:rsidRPr="00661DC3" w:rsidRDefault="00661DC3" w:rsidP="00661DC3">
      <w:pPr>
        <w:rPr>
          <w:sz w:val="20"/>
        </w:rPr>
      </w:pPr>
      <w:r w:rsidRPr="00661DC3">
        <w:rPr>
          <w:sz w:val="20"/>
        </w:rPr>
        <w:t>During the gateway switch, if the S1 interface is momentarily lost, all active UE contexts at the MME may be released. This results in session drop, delayed re-attachment, and increased signaling overhead. While SCTP multi-homing at the transport layer offers limited resilience, it cannot fully manage the handover between logically distinct gateways.</w:t>
      </w:r>
    </w:p>
    <w:p w14:paraId="37A14A35" w14:textId="77777777" w:rsidR="00661DC3" w:rsidRDefault="00661DC3" w:rsidP="00661DC3"/>
    <w:p w14:paraId="41A8B64F" w14:textId="77777777" w:rsidR="00661DC3" w:rsidRPr="00661DC3" w:rsidRDefault="00661DC3" w:rsidP="00661DC3">
      <w:pPr>
        <w:pStyle w:val="Heading2"/>
        <w:ind w:left="578" w:hanging="578"/>
      </w:pPr>
      <w:r>
        <w:t>Architectural Requirements for Seamless Operation</w:t>
      </w:r>
    </w:p>
    <w:p w14:paraId="0066D37D" w14:textId="77777777" w:rsidR="00661DC3" w:rsidRDefault="00661DC3" w:rsidP="00661DC3">
      <w:r>
        <w:t>To ensure service continuity:</w:t>
      </w:r>
    </w:p>
    <w:p w14:paraId="03CC0D46" w14:textId="77777777" w:rsidR="00661DC3" w:rsidRDefault="00661DC3" w:rsidP="00661DC3">
      <w:pPr>
        <w:numPr>
          <w:ilvl w:val="0"/>
          <w:numId w:val="30"/>
        </w:numPr>
      </w:pPr>
      <w:r>
        <w:t xml:space="preserve">The </w:t>
      </w:r>
      <w:proofErr w:type="spellStart"/>
      <w:r>
        <w:t>eNB</w:t>
      </w:r>
      <w:proofErr w:type="spellEnd"/>
      <w:r>
        <w:t xml:space="preserve"> should be able to maintain two simultaneous S1 connections, one via each gateway.</w:t>
      </w:r>
    </w:p>
    <w:p w14:paraId="4625E603" w14:textId="77777777" w:rsidR="00661DC3" w:rsidRDefault="00661DC3" w:rsidP="00661DC3">
      <w:pPr>
        <w:numPr>
          <w:ilvl w:val="0"/>
          <w:numId w:val="30"/>
        </w:numPr>
      </w:pPr>
      <w:r>
        <w:t xml:space="preserve">The MME should recognize these as paths from the same </w:t>
      </w:r>
      <w:proofErr w:type="spellStart"/>
      <w:r>
        <w:t>eNB</w:t>
      </w:r>
      <w:proofErr w:type="spellEnd"/>
      <w:r>
        <w:t xml:space="preserve"> (same Global </w:t>
      </w:r>
      <w:proofErr w:type="spellStart"/>
      <w:r>
        <w:t>eNB</w:t>
      </w:r>
      <w:proofErr w:type="spellEnd"/>
      <w:r>
        <w:t xml:space="preserve"> ID).</w:t>
      </w:r>
    </w:p>
    <w:p w14:paraId="36F5D00D" w14:textId="77777777" w:rsidR="00661DC3" w:rsidRDefault="00661DC3" w:rsidP="00661DC3">
      <w:pPr>
        <w:numPr>
          <w:ilvl w:val="0"/>
          <w:numId w:val="30"/>
        </w:numPr>
      </w:pPr>
      <w:r>
        <w:t>One connection serves as the active S1 signaling and bearer path, while the other is prepared for immediate switch-over.</w:t>
      </w:r>
    </w:p>
    <w:p w14:paraId="0F3B56F2" w14:textId="77777777" w:rsidR="00661DC3" w:rsidRDefault="00661DC3" w:rsidP="00661DC3">
      <w:pPr>
        <w:numPr>
          <w:ilvl w:val="0"/>
          <w:numId w:val="30"/>
        </w:numPr>
      </w:pPr>
      <w:r>
        <w:t>Upon successful switch, bearer traffic and signaling can be re-routed, and the old S1 path can be gracefully released.</w:t>
      </w:r>
    </w:p>
    <w:p w14:paraId="72833BAE" w14:textId="77777777" w:rsidR="00661DC3" w:rsidRDefault="00661DC3" w:rsidP="00661DC3">
      <w:r>
        <w:t>This make-before-break approach ensures at least one path is always available during the handover process</w:t>
      </w:r>
    </w:p>
    <w:p w14:paraId="2F958423" w14:textId="77777777" w:rsidR="00661DC3" w:rsidRDefault="00661DC3" w:rsidP="00661DC3"/>
    <w:p w14:paraId="15FB0B5C" w14:textId="77777777" w:rsidR="00661DC3" w:rsidRDefault="00661DC3" w:rsidP="00661DC3">
      <w:pPr>
        <w:pStyle w:val="Heading2"/>
        <w:rPr>
          <w:sz w:val="36"/>
          <w:szCs w:val="36"/>
          <w:lang w:val="en-IN" w:eastAsia="en-IN"/>
        </w:rPr>
      </w:pPr>
      <w:r>
        <w:t>Observations</w:t>
      </w:r>
    </w:p>
    <w:p w14:paraId="5AEF7753" w14:textId="77777777" w:rsidR="00661DC3" w:rsidRPr="00661DC3" w:rsidRDefault="00661DC3" w:rsidP="00661DC3">
      <w:pPr>
        <w:pStyle w:val="Heading3"/>
        <w:numPr>
          <w:ilvl w:val="0"/>
          <w:numId w:val="0"/>
        </w:numPr>
        <w:ind w:left="720" w:hanging="720"/>
        <w:rPr>
          <w:rFonts w:ascii="Times New Roman" w:hAnsi="Times New Roman" w:cs="Times New Roman"/>
          <w:b/>
          <w:sz w:val="22"/>
          <w:szCs w:val="20"/>
        </w:rPr>
      </w:pPr>
      <w:r w:rsidRPr="00661DC3">
        <w:rPr>
          <w:rFonts w:ascii="Times New Roman" w:hAnsi="Times New Roman" w:cs="Times New Roman"/>
          <w:b/>
          <w:sz w:val="22"/>
          <w:szCs w:val="20"/>
        </w:rPr>
        <w:t>Observation 1: Existing S1 Architecture Permits Multiple Associations</w:t>
      </w:r>
    </w:p>
    <w:p w14:paraId="2FC1A01E" w14:textId="77777777" w:rsidR="00661DC3" w:rsidRPr="00661DC3" w:rsidRDefault="00661DC3" w:rsidP="00661DC3">
      <w:pPr>
        <w:pStyle w:val="NormalWeb"/>
        <w:rPr>
          <w:sz w:val="20"/>
          <w:szCs w:val="20"/>
        </w:rPr>
      </w:pPr>
      <w:r w:rsidRPr="00661DC3">
        <w:rPr>
          <w:sz w:val="20"/>
          <w:szCs w:val="20"/>
        </w:rPr>
        <w:t xml:space="preserve">The current TS 36.410 (Clause 4.1 and Clause 5) already supports the concept of multiple S1 associations between an </w:t>
      </w:r>
      <w:proofErr w:type="spellStart"/>
      <w:r w:rsidRPr="00661DC3">
        <w:rPr>
          <w:sz w:val="20"/>
          <w:szCs w:val="20"/>
        </w:rPr>
        <w:t>eNB</w:t>
      </w:r>
      <w:proofErr w:type="spellEnd"/>
      <w:r w:rsidRPr="00661DC3">
        <w:rPr>
          <w:sz w:val="20"/>
          <w:szCs w:val="20"/>
        </w:rPr>
        <w:t xml:space="preserve"> and multiple </w:t>
      </w:r>
      <w:proofErr w:type="spellStart"/>
      <w:r w:rsidRPr="00661DC3">
        <w:rPr>
          <w:sz w:val="20"/>
          <w:szCs w:val="20"/>
        </w:rPr>
        <w:t>MMEs.</w:t>
      </w:r>
      <w:proofErr w:type="spellEnd"/>
      <w:r w:rsidRPr="00661DC3">
        <w:rPr>
          <w:sz w:val="20"/>
          <w:szCs w:val="20"/>
        </w:rPr>
        <w:t xml:space="preserve"> However, it does not explicitly document the use of concurrent S1 paths between the same </w:t>
      </w:r>
      <w:proofErr w:type="spellStart"/>
      <w:r w:rsidRPr="00661DC3">
        <w:rPr>
          <w:sz w:val="20"/>
          <w:szCs w:val="20"/>
        </w:rPr>
        <w:t>eNB</w:t>
      </w:r>
      <w:proofErr w:type="spellEnd"/>
      <w:r w:rsidRPr="00661DC3">
        <w:rPr>
          <w:sz w:val="20"/>
          <w:szCs w:val="20"/>
        </w:rPr>
        <w:t xml:space="preserve"> and MME across distinct transport layers, as required for NTN feeder link resilience.</w:t>
      </w:r>
    </w:p>
    <w:p w14:paraId="32286721" w14:textId="77777777" w:rsidR="00661DC3" w:rsidRPr="00661DC3" w:rsidRDefault="00661DC3" w:rsidP="00661DC3">
      <w:pPr>
        <w:pStyle w:val="Heading3"/>
        <w:numPr>
          <w:ilvl w:val="0"/>
          <w:numId w:val="0"/>
        </w:numPr>
        <w:ind w:left="720" w:hanging="720"/>
        <w:rPr>
          <w:rFonts w:ascii="Times New Roman" w:hAnsi="Times New Roman" w:cs="Times New Roman"/>
          <w:b/>
          <w:sz w:val="22"/>
          <w:szCs w:val="20"/>
        </w:rPr>
      </w:pPr>
      <w:r w:rsidRPr="00661DC3">
        <w:rPr>
          <w:rFonts w:ascii="Times New Roman" w:hAnsi="Times New Roman" w:cs="Times New Roman"/>
          <w:b/>
          <w:sz w:val="22"/>
          <w:szCs w:val="20"/>
        </w:rPr>
        <w:t>Observation 2: Feeder Link Transitions Are Not Yet Standardized</w:t>
      </w:r>
    </w:p>
    <w:p w14:paraId="53093AB9" w14:textId="77777777" w:rsidR="00661DC3" w:rsidRPr="00661DC3" w:rsidRDefault="00661DC3" w:rsidP="00661DC3">
      <w:pPr>
        <w:pStyle w:val="NormalWeb"/>
        <w:rPr>
          <w:sz w:val="20"/>
          <w:szCs w:val="20"/>
        </w:rPr>
      </w:pPr>
      <w:r w:rsidRPr="00661DC3">
        <w:rPr>
          <w:sz w:val="20"/>
          <w:szCs w:val="20"/>
        </w:rPr>
        <w:t>While feeder link switch-over is functionally similar to handovers, there is currently no standard procedure to maintain EPC connectivity across distinct gateway nodes. Without clear guidance, implementations may rely on hard switch-over, leading to service interruption.</w:t>
      </w:r>
    </w:p>
    <w:p w14:paraId="241EADF7" w14:textId="77777777" w:rsidR="00661DC3" w:rsidRPr="00661DC3" w:rsidRDefault="00661DC3" w:rsidP="00661DC3">
      <w:pPr>
        <w:pStyle w:val="Heading3"/>
        <w:numPr>
          <w:ilvl w:val="0"/>
          <w:numId w:val="0"/>
        </w:numPr>
        <w:ind w:left="720" w:hanging="720"/>
        <w:rPr>
          <w:rFonts w:ascii="Times New Roman" w:hAnsi="Times New Roman" w:cs="Times New Roman"/>
          <w:b/>
          <w:sz w:val="22"/>
          <w:szCs w:val="20"/>
        </w:rPr>
      </w:pPr>
      <w:r w:rsidRPr="00661DC3">
        <w:rPr>
          <w:rFonts w:ascii="Times New Roman" w:hAnsi="Times New Roman" w:cs="Times New Roman"/>
          <w:b/>
          <w:sz w:val="22"/>
          <w:szCs w:val="20"/>
        </w:rPr>
        <w:t>Observation 3: SCTP Multi-Homing Is Not Sufficient</w:t>
      </w:r>
    </w:p>
    <w:p w14:paraId="48049FA4" w14:textId="77777777" w:rsidR="00661DC3" w:rsidRPr="00661DC3" w:rsidRDefault="00661DC3" w:rsidP="00661DC3">
      <w:pPr>
        <w:pStyle w:val="NormalWeb"/>
        <w:rPr>
          <w:sz w:val="20"/>
          <w:szCs w:val="20"/>
        </w:rPr>
      </w:pPr>
      <w:r w:rsidRPr="00661DC3">
        <w:rPr>
          <w:sz w:val="20"/>
          <w:szCs w:val="20"/>
        </w:rPr>
        <w:t xml:space="preserve">While SCTP multi-homing provides transport-layer redundancy, it is not sufficient when the </w:t>
      </w:r>
      <w:proofErr w:type="spellStart"/>
      <w:r w:rsidRPr="00661DC3">
        <w:rPr>
          <w:sz w:val="20"/>
          <w:szCs w:val="20"/>
        </w:rPr>
        <w:t>eNB</w:t>
      </w:r>
      <w:proofErr w:type="spellEnd"/>
      <w:r w:rsidRPr="00661DC3">
        <w:rPr>
          <w:sz w:val="20"/>
          <w:szCs w:val="20"/>
        </w:rPr>
        <w:t xml:space="preserve"> must transition to an entirely new gateway with a different IP address and physical interface. A dual S1 connection model at the control plane is needed to manage this transition at the application level.</w:t>
      </w:r>
    </w:p>
    <w:p w14:paraId="746D3848" w14:textId="77777777" w:rsidR="00661DC3" w:rsidRPr="00661DC3" w:rsidRDefault="00661DC3" w:rsidP="00661DC3">
      <w:pPr>
        <w:pStyle w:val="Heading3"/>
        <w:numPr>
          <w:ilvl w:val="0"/>
          <w:numId w:val="0"/>
        </w:numPr>
        <w:ind w:left="720" w:hanging="720"/>
        <w:rPr>
          <w:rFonts w:ascii="Times New Roman" w:hAnsi="Times New Roman" w:cs="Times New Roman"/>
          <w:b/>
          <w:sz w:val="22"/>
          <w:szCs w:val="20"/>
        </w:rPr>
      </w:pPr>
      <w:r w:rsidRPr="00661DC3">
        <w:rPr>
          <w:rFonts w:ascii="Times New Roman" w:hAnsi="Times New Roman" w:cs="Times New Roman"/>
          <w:b/>
          <w:sz w:val="22"/>
          <w:szCs w:val="20"/>
        </w:rPr>
        <w:t>Limitation</w:t>
      </w:r>
    </w:p>
    <w:p w14:paraId="1D151CF7" w14:textId="77777777" w:rsidR="00661DC3" w:rsidRPr="00661DC3" w:rsidRDefault="00661DC3" w:rsidP="00661DC3">
      <w:pPr>
        <w:pStyle w:val="NormalWeb"/>
        <w:rPr>
          <w:sz w:val="20"/>
          <w:szCs w:val="20"/>
        </w:rPr>
      </w:pPr>
      <w:r w:rsidRPr="00661DC3">
        <w:rPr>
          <w:sz w:val="20"/>
          <w:szCs w:val="20"/>
        </w:rPr>
        <w:t>In the current specification:</w:t>
      </w:r>
    </w:p>
    <w:p w14:paraId="4E04FE7B" w14:textId="77777777" w:rsidR="00661DC3" w:rsidRPr="00661DC3" w:rsidRDefault="00661DC3" w:rsidP="00661DC3">
      <w:pPr>
        <w:pStyle w:val="NormalWeb"/>
        <w:numPr>
          <w:ilvl w:val="0"/>
          <w:numId w:val="31"/>
        </w:numPr>
        <w:rPr>
          <w:sz w:val="20"/>
          <w:szCs w:val="20"/>
        </w:rPr>
      </w:pPr>
      <w:r w:rsidRPr="00661DC3">
        <w:rPr>
          <w:sz w:val="20"/>
          <w:szCs w:val="20"/>
        </w:rPr>
        <w:t>Feeder link change may result in S1 connection teardown.</w:t>
      </w:r>
    </w:p>
    <w:p w14:paraId="30A38ADA" w14:textId="77777777" w:rsidR="00661DC3" w:rsidRPr="00661DC3" w:rsidRDefault="00661DC3" w:rsidP="00661DC3">
      <w:pPr>
        <w:pStyle w:val="NormalWeb"/>
        <w:numPr>
          <w:ilvl w:val="0"/>
          <w:numId w:val="31"/>
        </w:numPr>
        <w:rPr>
          <w:sz w:val="20"/>
          <w:szCs w:val="20"/>
        </w:rPr>
      </w:pPr>
      <w:r w:rsidRPr="00661DC3">
        <w:rPr>
          <w:sz w:val="20"/>
          <w:szCs w:val="20"/>
        </w:rPr>
        <w:t>MME releases UE contexts upon S1 interface loss.</w:t>
      </w:r>
    </w:p>
    <w:p w14:paraId="0D12A2B1" w14:textId="77777777" w:rsidR="00661DC3" w:rsidRPr="00661DC3" w:rsidRDefault="00661DC3" w:rsidP="00661DC3">
      <w:pPr>
        <w:pStyle w:val="NormalWeb"/>
        <w:numPr>
          <w:ilvl w:val="0"/>
          <w:numId w:val="31"/>
        </w:numPr>
        <w:rPr>
          <w:sz w:val="20"/>
          <w:szCs w:val="20"/>
        </w:rPr>
      </w:pPr>
      <w:r w:rsidRPr="00661DC3">
        <w:rPr>
          <w:sz w:val="20"/>
          <w:szCs w:val="20"/>
        </w:rPr>
        <w:t xml:space="preserve">UE is forced to reattach, </w:t>
      </w:r>
      <w:proofErr w:type="spellStart"/>
      <w:r w:rsidRPr="00661DC3">
        <w:rPr>
          <w:sz w:val="20"/>
          <w:szCs w:val="20"/>
        </w:rPr>
        <w:t>reestablishing</w:t>
      </w:r>
      <w:proofErr w:type="spellEnd"/>
      <w:r w:rsidRPr="00661DC3">
        <w:rPr>
          <w:sz w:val="20"/>
          <w:szCs w:val="20"/>
        </w:rPr>
        <w:t xml:space="preserve"> bearers from scratch.</w:t>
      </w:r>
    </w:p>
    <w:p w14:paraId="1EF81D72" w14:textId="77777777" w:rsidR="00661DC3" w:rsidRPr="00661DC3" w:rsidRDefault="00661DC3" w:rsidP="00661DC3">
      <w:pPr>
        <w:pStyle w:val="NormalWeb"/>
        <w:numPr>
          <w:ilvl w:val="0"/>
          <w:numId w:val="31"/>
        </w:numPr>
        <w:rPr>
          <w:sz w:val="20"/>
          <w:szCs w:val="20"/>
        </w:rPr>
      </w:pPr>
      <w:r w:rsidRPr="00661DC3">
        <w:rPr>
          <w:sz w:val="20"/>
          <w:szCs w:val="20"/>
        </w:rPr>
        <w:t xml:space="preserve">This adds latency, </w:t>
      </w:r>
      <w:proofErr w:type="spellStart"/>
      <w:r w:rsidRPr="00661DC3">
        <w:rPr>
          <w:sz w:val="20"/>
          <w:szCs w:val="20"/>
        </w:rPr>
        <w:t>signaling</w:t>
      </w:r>
      <w:proofErr w:type="spellEnd"/>
      <w:r w:rsidRPr="00661DC3">
        <w:rPr>
          <w:sz w:val="20"/>
          <w:szCs w:val="20"/>
        </w:rPr>
        <w:t xml:space="preserve"> overhead, and risks data loss, especially for delay-sensitive IoT services.</w:t>
      </w:r>
    </w:p>
    <w:p w14:paraId="2F8E5A48" w14:textId="77777777" w:rsidR="00661DC3" w:rsidRDefault="00661DC3" w:rsidP="00661DC3"/>
    <w:p w14:paraId="032A5B05" w14:textId="77777777" w:rsidR="00494202" w:rsidRPr="00494202" w:rsidRDefault="00494202" w:rsidP="009A4149">
      <w:pPr>
        <w:pStyle w:val="Heading2"/>
        <w:rPr>
          <w:rFonts w:ascii="Times New Roman" w:hAnsi="Times New Roman" w:cs="Times New Roman"/>
          <w:b/>
          <w:sz w:val="22"/>
        </w:rPr>
      </w:pPr>
      <w:r w:rsidRPr="009A4149">
        <w:lastRenderedPageBreak/>
        <w:t>Proposed Seamless Feeder Link Switch-Over Support for Regenerative Payload Operation</w:t>
      </w:r>
    </w:p>
    <w:p w14:paraId="0AF280A6" w14:textId="77777777" w:rsidR="00494202" w:rsidRPr="009A4149" w:rsidRDefault="00494202" w:rsidP="00494202">
      <w:pPr>
        <w:pStyle w:val="NormalWeb"/>
        <w:rPr>
          <w:i/>
          <w:sz w:val="20"/>
          <w:szCs w:val="20"/>
        </w:rPr>
      </w:pPr>
      <w:r w:rsidRPr="009A4149">
        <w:rPr>
          <w:rStyle w:val="Emphasis"/>
          <w:i w:val="0"/>
          <w:sz w:val="20"/>
          <w:szCs w:val="20"/>
        </w:rPr>
        <w:t xml:space="preserve">In an NTN deployment with a regenerative payload, where an E-UTRAN </w:t>
      </w:r>
      <w:proofErr w:type="spellStart"/>
      <w:r w:rsidRPr="009A4149">
        <w:rPr>
          <w:rStyle w:val="Emphasis"/>
          <w:i w:val="0"/>
          <w:sz w:val="20"/>
          <w:szCs w:val="20"/>
        </w:rPr>
        <w:t>eNodeB</w:t>
      </w:r>
      <w:proofErr w:type="spellEnd"/>
      <w:r w:rsidRPr="009A4149">
        <w:rPr>
          <w:rStyle w:val="Emphasis"/>
          <w:i w:val="0"/>
          <w:sz w:val="20"/>
          <w:szCs w:val="20"/>
        </w:rPr>
        <w:t xml:space="preserve"> is located on a non-terrestrial platform (e.g. a satellite), the S1 interface architecture supports mechanisms to maintain connectivity during a feeder link switch-over.</w:t>
      </w:r>
    </w:p>
    <w:p w14:paraId="143E0BC5" w14:textId="77777777" w:rsidR="00494202" w:rsidRPr="009A4149" w:rsidRDefault="00494202" w:rsidP="00494202">
      <w:pPr>
        <w:pStyle w:val="NormalWeb"/>
        <w:rPr>
          <w:i/>
          <w:sz w:val="20"/>
          <w:szCs w:val="20"/>
        </w:rPr>
      </w:pPr>
      <w:r w:rsidRPr="009A4149">
        <w:rPr>
          <w:rStyle w:val="Emphasis"/>
          <w:i w:val="0"/>
          <w:sz w:val="20"/>
          <w:szCs w:val="20"/>
        </w:rPr>
        <w:t xml:space="preserve">A feeder link switch-over is the procedure by which the </w:t>
      </w:r>
      <w:proofErr w:type="spellStart"/>
      <w:r w:rsidRPr="009A4149">
        <w:rPr>
          <w:rStyle w:val="Emphasis"/>
          <w:i w:val="0"/>
          <w:sz w:val="20"/>
          <w:szCs w:val="20"/>
        </w:rPr>
        <w:t>eNB's</w:t>
      </w:r>
      <w:proofErr w:type="spellEnd"/>
      <w:r w:rsidRPr="009A4149">
        <w:rPr>
          <w:rStyle w:val="Emphasis"/>
          <w:i w:val="0"/>
          <w:sz w:val="20"/>
          <w:szCs w:val="20"/>
        </w:rPr>
        <w:t xml:space="preserve"> connection to the core network is transferred from a source satellite gateway (NTN Gateway) to a target satellite gateway.</w:t>
      </w:r>
    </w:p>
    <w:p w14:paraId="2B563629" w14:textId="77777777" w:rsidR="00494202" w:rsidRPr="009A4149" w:rsidRDefault="00494202" w:rsidP="00494202">
      <w:pPr>
        <w:pStyle w:val="NormalWeb"/>
        <w:rPr>
          <w:i/>
          <w:sz w:val="20"/>
          <w:szCs w:val="20"/>
        </w:rPr>
      </w:pPr>
      <w:r w:rsidRPr="009A4149">
        <w:rPr>
          <w:rStyle w:val="Emphasis"/>
          <w:i w:val="0"/>
          <w:sz w:val="20"/>
          <w:szCs w:val="20"/>
        </w:rPr>
        <w:t xml:space="preserve">To achieve seamless transition of the feeder link, the </w:t>
      </w:r>
      <w:proofErr w:type="spellStart"/>
      <w:r w:rsidRPr="009A4149">
        <w:rPr>
          <w:rStyle w:val="Emphasis"/>
          <w:i w:val="0"/>
          <w:sz w:val="20"/>
          <w:szCs w:val="20"/>
        </w:rPr>
        <w:t>eNB</w:t>
      </w:r>
      <w:proofErr w:type="spellEnd"/>
      <w:r w:rsidRPr="009A4149">
        <w:rPr>
          <w:rStyle w:val="Emphasis"/>
          <w:i w:val="0"/>
          <w:sz w:val="20"/>
          <w:szCs w:val="20"/>
        </w:rPr>
        <w:t xml:space="preserve"> may establish and maintain dual S1 connectivity via both the source and target gateways in parallel.</w:t>
      </w:r>
    </w:p>
    <w:p w14:paraId="256896EE" w14:textId="77777777" w:rsidR="00494202" w:rsidRPr="009A4149" w:rsidRDefault="00494202" w:rsidP="00494202">
      <w:pPr>
        <w:pStyle w:val="NormalWeb"/>
        <w:rPr>
          <w:i/>
          <w:sz w:val="20"/>
          <w:szCs w:val="20"/>
        </w:rPr>
      </w:pPr>
      <w:r w:rsidRPr="009A4149">
        <w:rPr>
          <w:rStyle w:val="Emphasis"/>
          <w:i w:val="0"/>
          <w:sz w:val="20"/>
          <w:szCs w:val="20"/>
        </w:rPr>
        <w:t xml:space="preserve">With dual S1 connectivity, the </w:t>
      </w:r>
      <w:proofErr w:type="spellStart"/>
      <w:r w:rsidRPr="009A4149">
        <w:rPr>
          <w:rStyle w:val="Emphasis"/>
          <w:i w:val="0"/>
          <w:sz w:val="20"/>
          <w:szCs w:val="20"/>
        </w:rPr>
        <w:t>eNB</w:t>
      </w:r>
      <w:proofErr w:type="spellEnd"/>
      <w:r w:rsidRPr="009A4149">
        <w:rPr>
          <w:rStyle w:val="Emphasis"/>
          <w:i w:val="0"/>
          <w:sz w:val="20"/>
          <w:szCs w:val="20"/>
        </w:rPr>
        <w:t xml:space="preserve"> simultaneously uses two S1-MME/S1-U connections: one through the current (source) gateway and one through the new (target) gateway.</w:t>
      </w:r>
    </w:p>
    <w:p w14:paraId="3872E3FE" w14:textId="77777777" w:rsidR="00494202" w:rsidRPr="009A4149" w:rsidRDefault="00494202" w:rsidP="00494202">
      <w:pPr>
        <w:pStyle w:val="NormalWeb"/>
        <w:rPr>
          <w:i/>
          <w:sz w:val="20"/>
          <w:szCs w:val="20"/>
        </w:rPr>
      </w:pPr>
      <w:r w:rsidRPr="009A4149">
        <w:rPr>
          <w:rStyle w:val="Emphasis"/>
          <w:i w:val="0"/>
          <w:sz w:val="20"/>
          <w:szCs w:val="20"/>
        </w:rPr>
        <w:t xml:space="preserve">This allows the </w:t>
      </w:r>
      <w:proofErr w:type="spellStart"/>
      <w:r w:rsidRPr="009A4149">
        <w:rPr>
          <w:rStyle w:val="Emphasis"/>
          <w:i w:val="0"/>
          <w:sz w:val="20"/>
          <w:szCs w:val="20"/>
        </w:rPr>
        <w:t>eNB</w:t>
      </w:r>
      <w:proofErr w:type="spellEnd"/>
      <w:r w:rsidRPr="009A4149">
        <w:rPr>
          <w:rStyle w:val="Emphasis"/>
          <w:i w:val="0"/>
          <w:sz w:val="20"/>
          <w:szCs w:val="20"/>
        </w:rPr>
        <w:t xml:space="preserve"> to continue core network </w:t>
      </w:r>
      <w:proofErr w:type="spellStart"/>
      <w:r w:rsidRPr="009A4149">
        <w:rPr>
          <w:rStyle w:val="Emphasis"/>
          <w:i w:val="0"/>
          <w:sz w:val="20"/>
          <w:szCs w:val="20"/>
        </w:rPr>
        <w:t>signaling</w:t>
      </w:r>
      <w:proofErr w:type="spellEnd"/>
      <w:r w:rsidRPr="009A4149">
        <w:rPr>
          <w:rStyle w:val="Emphasis"/>
          <w:i w:val="0"/>
          <w:sz w:val="20"/>
          <w:szCs w:val="20"/>
        </w:rPr>
        <w:t xml:space="preserve"> and user-plane traffic over one S1 path while the other path is being added or removed, thereby enabling a soft feeder link switch-over with no interruption in service.</w:t>
      </w:r>
    </w:p>
    <w:p w14:paraId="2AA159F5" w14:textId="77777777" w:rsidR="00494202" w:rsidRPr="009A4149" w:rsidRDefault="00494202" w:rsidP="00494202">
      <w:pPr>
        <w:pStyle w:val="NormalWeb"/>
        <w:rPr>
          <w:i/>
          <w:sz w:val="20"/>
          <w:szCs w:val="20"/>
        </w:rPr>
      </w:pPr>
      <w:r w:rsidRPr="009A4149">
        <w:rPr>
          <w:rStyle w:val="Emphasis"/>
          <w:i w:val="0"/>
          <w:sz w:val="20"/>
          <w:szCs w:val="20"/>
        </w:rPr>
        <w:t xml:space="preserve">In practice, prior to switching over, the </w:t>
      </w:r>
      <w:proofErr w:type="spellStart"/>
      <w:r w:rsidRPr="009A4149">
        <w:rPr>
          <w:rStyle w:val="Emphasis"/>
          <w:i w:val="0"/>
          <w:sz w:val="20"/>
          <w:szCs w:val="20"/>
        </w:rPr>
        <w:t>eNB</w:t>
      </w:r>
      <w:proofErr w:type="spellEnd"/>
      <w:r w:rsidRPr="009A4149">
        <w:rPr>
          <w:rStyle w:val="Emphasis"/>
          <w:i w:val="0"/>
          <w:sz w:val="20"/>
          <w:szCs w:val="20"/>
        </w:rPr>
        <w:t xml:space="preserve"> initiates an additional S1 setup via the target NTN gateway, establishing S1 interfaces to the relevant core network nodes (MME/S-GW) over the new feeder link.</w:t>
      </w:r>
    </w:p>
    <w:p w14:paraId="0B04E386" w14:textId="77777777" w:rsidR="00494202" w:rsidRPr="009A4149" w:rsidRDefault="00494202" w:rsidP="00494202">
      <w:pPr>
        <w:pStyle w:val="NormalWeb"/>
        <w:rPr>
          <w:i/>
          <w:sz w:val="20"/>
          <w:szCs w:val="20"/>
        </w:rPr>
      </w:pPr>
      <w:r w:rsidRPr="009A4149">
        <w:rPr>
          <w:rStyle w:val="Emphasis"/>
          <w:i w:val="0"/>
          <w:sz w:val="20"/>
          <w:szCs w:val="20"/>
        </w:rPr>
        <w:t xml:space="preserve">After the new link is confirmed active, the </w:t>
      </w:r>
      <w:proofErr w:type="spellStart"/>
      <w:r w:rsidRPr="009A4149">
        <w:rPr>
          <w:rStyle w:val="Emphasis"/>
          <w:i w:val="0"/>
          <w:sz w:val="20"/>
          <w:szCs w:val="20"/>
        </w:rPr>
        <w:t>eNB</w:t>
      </w:r>
      <w:proofErr w:type="spellEnd"/>
      <w:r w:rsidRPr="009A4149">
        <w:rPr>
          <w:rStyle w:val="Emphasis"/>
          <w:i w:val="0"/>
          <w:sz w:val="20"/>
          <w:szCs w:val="20"/>
        </w:rPr>
        <w:t xml:space="preserve"> can seamlessly redirect traffic to use the new S1-U path (as instructed by the core network via existing S1 procedures), and finally release the S1 connection over the old feeder link.</w:t>
      </w:r>
    </w:p>
    <w:p w14:paraId="55994526" w14:textId="77777777" w:rsidR="00494202" w:rsidRPr="009A4149" w:rsidRDefault="00494202" w:rsidP="00494202">
      <w:pPr>
        <w:pStyle w:val="NormalWeb"/>
        <w:rPr>
          <w:i/>
          <w:sz w:val="20"/>
          <w:szCs w:val="20"/>
        </w:rPr>
      </w:pPr>
      <w:r w:rsidRPr="009A4149">
        <w:rPr>
          <w:rStyle w:val="Emphasis"/>
          <w:i w:val="0"/>
          <w:sz w:val="20"/>
          <w:szCs w:val="20"/>
        </w:rPr>
        <w:t xml:space="preserve">This architecture enhancement ensures that at any given time during the switch-over, at least one S1 connection remains active between the </w:t>
      </w:r>
      <w:proofErr w:type="spellStart"/>
      <w:r w:rsidRPr="009A4149">
        <w:rPr>
          <w:rStyle w:val="Emphasis"/>
          <w:i w:val="0"/>
          <w:sz w:val="20"/>
          <w:szCs w:val="20"/>
        </w:rPr>
        <w:t>eNB</w:t>
      </w:r>
      <w:proofErr w:type="spellEnd"/>
      <w:r w:rsidRPr="009A4149">
        <w:rPr>
          <w:rStyle w:val="Emphasis"/>
          <w:i w:val="0"/>
          <w:sz w:val="20"/>
          <w:szCs w:val="20"/>
        </w:rPr>
        <w:t xml:space="preserve"> and the core network.</w:t>
      </w:r>
    </w:p>
    <w:p w14:paraId="73FEA8DB" w14:textId="77777777" w:rsidR="00494202" w:rsidRPr="009A4149" w:rsidRDefault="00494202" w:rsidP="00494202">
      <w:pPr>
        <w:pStyle w:val="NormalWeb"/>
        <w:rPr>
          <w:i/>
          <w:sz w:val="20"/>
          <w:szCs w:val="20"/>
        </w:rPr>
      </w:pPr>
      <w:r w:rsidRPr="009A4149">
        <w:rPr>
          <w:rStyle w:val="Emphasis"/>
          <w:i w:val="0"/>
          <w:sz w:val="20"/>
          <w:szCs w:val="20"/>
        </w:rPr>
        <w:t xml:space="preserve">As a result, UEs served by the satellite </w:t>
      </w:r>
      <w:proofErr w:type="spellStart"/>
      <w:r w:rsidRPr="009A4149">
        <w:rPr>
          <w:rStyle w:val="Emphasis"/>
          <w:i w:val="0"/>
          <w:sz w:val="20"/>
          <w:szCs w:val="20"/>
        </w:rPr>
        <w:t>eNB</w:t>
      </w:r>
      <w:proofErr w:type="spellEnd"/>
      <w:r w:rsidRPr="009A4149">
        <w:rPr>
          <w:rStyle w:val="Emphasis"/>
          <w:i w:val="0"/>
          <w:sz w:val="20"/>
          <w:szCs w:val="20"/>
        </w:rPr>
        <w:t xml:space="preserve"> experience uninterrupted connectivity, with ongoing sessions maintained across the feeder link change.</w:t>
      </w:r>
    </w:p>
    <w:p w14:paraId="0BA0C289" w14:textId="77777777" w:rsidR="00494202" w:rsidRPr="009A4149" w:rsidRDefault="00494202" w:rsidP="00494202">
      <w:pPr>
        <w:pStyle w:val="NormalWeb"/>
        <w:rPr>
          <w:i/>
          <w:sz w:val="20"/>
          <w:szCs w:val="20"/>
        </w:rPr>
      </w:pPr>
      <w:r w:rsidRPr="009A4149">
        <w:rPr>
          <w:rStyle w:val="Emphasis"/>
          <w:i w:val="0"/>
          <w:sz w:val="20"/>
          <w:szCs w:val="20"/>
        </w:rPr>
        <w:t>If only a single S1 link were used (a hard feeder link switch-over), a brief loss of the S1 interface would occur during gateway transition; by contrast, the dual connectivity approach avoids this outage by overlapping the connections.</w:t>
      </w:r>
    </w:p>
    <w:p w14:paraId="3153C7AE" w14:textId="77777777" w:rsidR="00494202" w:rsidRPr="00494202" w:rsidRDefault="00494202" w:rsidP="00494202">
      <w:pPr>
        <w:pStyle w:val="NormalWeb"/>
        <w:rPr>
          <w:sz w:val="22"/>
        </w:rPr>
      </w:pPr>
      <w:r w:rsidRPr="009A4149">
        <w:rPr>
          <w:rStyle w:val="Emphasis"/>
          <w:i w:val="0"/>
          <w:sz w:val="20"/>
          <w:szCs w:val="20"/>
        </w:rPr>
        <w:t xml:space="preserve">No changes to S1 Application Protocol or messages are required to support this feature, since the </w:t>
      </w:r>
      <w:proofErr w:type="spellStart"/>
      <w:r w:rsidRPr="009A4149">
        <w:rPr>
          <w:rStyle w:val="Emphasis"/>
          <w:i w:val="0"/>
          <w:sz w:val="20"/>
          <w:szCs w:val="20"/>
        </w:rPr>
        <w:t>eNB's</w:t>
      </w:r>
      <w:proofErr w:type="spellEnd"/>
      <w:r w:rsidRPr="009A4149">
        <w:rPr>
          <w:rStyle w:val="Emphasis"/>
          <w:i w:val="0"/>
          <w:sz w:val="20"/>
          <w:szCs w:val="20"/>
        </w:rPr>
        <w:t xml:space="preserve"> ability to have multiple concurrent S1 connections is already permitted (see subclause 4.1 and the NAS node selection function in clause 5 for multiple S1-MME support).</w:t>
      </w:r>
      <w:r w:rsidRPr="009A4149">
        <w:rPr>
          <w:i/>
          <w:sz w:val="20"/>
          <w:szCs w:val="20"/>
        </w:rPr>
        <w:t xml:space="preserve"> The addition introduced in Release-19 simply applies this capability to the NTN regenerative payload scenario to </w:t>
      </w:r>
      <w:proofErr w:type="spellStart"/>
      <w:r w:rsidRPr="009A4149">
        <w:rPr>
          <w:i/>
          <w:sz w:val="20"/>
          <w:szCs w:val="20"/>
        </w:rPr>
        <w:t>fulfill</w:t>
      </w:r>
      <w:proofErr w:type="spellEnd"/>
      <w:r w:rsidRPr="009A4149">
        <w:rPr>
          <w:i/>
          <w:sz w:val="20"/>
          <w:szCs w:val="20"/>
        </w:rPr>
        <w:t xml:space="preserve"> feeder link switch-over requirements.</w:t>
      </w:r>
    </w:p>
    <w:p w14:paraId="68CF8198" w14:textId="77777777" w:rsidR="000F62C2" w:rsidRDefault="000F62C2" w:rsidP="000F62C2">
      <w:pPr>
        <w:keepNext/>
      </w:pPr>
      <w:r>
        <w:rPr>
          <w:noProof/>
        </w:rPr>
        <w:lastRenderedPageBreak/>
        <w:drawing>
          <wp:inline distT="0" distB="0" distL="0" distR="0" wp14:anchorId="5D7D35F7" wp14:editId="36BCB0F5">
            <wp:extent cx="5972175" cy="6324600"/>
            <wp:effectExtent l="0" t="0" r="952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2 proposal.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5972175" cy="6324600"/>
                    </a:xfrm>
                    <a:prstGeom prst="rect">
                      <a:avLst/>
                    </a:prstGeom>
                  </pic:spPr>
                </pic:pic>
              </a:graphicData>
            </a:graphic>
          </wp:inline>
        </w:drawing>
      </w:r>
    </w:p>
    <w:p w14:paraId="762023BE" w14:textId="7F1CF209" w:rsidR="00661DC3" w:rsidRPr="000F62C2" w:rsidRDefault="000F62C2" w:rsidP="000F62C2">
      <w:pPr>
        <w:pStyle w:val="Caption"/>
        <w:jc w:val="center"/>
        <w:rPr>
          <w:b w:val="0"/>
        </w:rPr>
      </w:pPr>
      <w:r w:rsidRPr="000F62C2">
        <w:rPr>
          <w:b w:val="0"/>
        </w:rPr>
        <w:t xml:space="preserve">Figure </w:t>
      </w:r>
      <w:r w:rsidRPr="000F62C2">
        <w:rPr>
          <w:b w:val="0"/>
        </w:rPr>
        <w:fldChar w:fldCharType="begin"/>
      </w:r>
      <w:r w:rsidRPr="000F62C2">
        <w:rPr>
          <w:b w:val="0"/>
        </w:rPr>
        <w:instrText xml:space="preserve"> SEQ Figure \* ARABIC </w:instrText>
      </w:r>
      <w:r w:rsidRPr="000F62C2">
        <w:rPr>
          <w:b w:val="0"/>
        </w:rPr>
        <w:fldChar w:fldCharType="separate"/>
      </w:r>
      <w:r w:rsidRPr="000F62C2">
        <w:rPr>
          <w:b w:val="0"/>
          <w:noProof/>
        </w:rPr>
        <w:t>1</w:t>
      </w:r>
      <w:r w:rsidRPr="000F62C2">
        <w:rPr>
          <w:b w:val="0"/>
        </w:rPr>
        <w:fldChar w:fldCharType="end"/>
      </w:r>
      <w:r w:rsidRPr="000F62C2">
        <w:rPr>
          <w:b w:val="0"/>
        </w:rPr>
        <w:t xml:space="preserve"> Seamless Feeder Link Switch-Over Support for Regenerative Payload Operation</w:t>
      </w:r>
    </w:p>
    <w:p w14:paraId="6B67DA41" w14:textId="77777777" w:rsidR="000F62C2" w:rsidRPr="00661DC3" w:rsidRDefault="000F62C2" w:rsidP="00661DC3"/>
    <w:p w14:paraId="4A081F71" w14:textId="77777777" w:rsidR="00EC57F9" w:rsidRDefault="00EC57F9" w:rsidP="00FD4706">
      <w:pPr>
        <w:pStyle w:val="Heading1"/>
      </w:pPr>
      <w:r>
        <w:t>Conclusion</w:t>
      </w:r>
      <w:r w:rsidR="00494202">
        <w:t xml:space="preserve"> and Proposals</w:t>
      </w:r>
    </w:p>
    <w:p w14:paraId="34AB0FC9" w14:textId="77777777" w:rsidR="00494202" w:rsidRPr="00966BF3" w:rsidRDefault="00494202" w:rsidP="00494202">
      <w:pPr>
        <w:pStyle w:val="Heading3"/>
        <w:numPr>
          <w:ilvl w:val="0"/>
          <w:numId w:val="0"/>
        </w:numPr>
        <w:ind w:left="720" w:hanging="720"/>
        <w:rPr>
          <w:rFonts w:ascii="Times New Roman" w:hAnsi="Times New Roman" w:cs="Times New Roman"/>
          <w:b/>
          <w:sz w:val="20"/>
          <w:szCs w:val="20"/>
          <w:lang w:val="en-IN" w:eastAsia="en-IN"/>
        </w:rPr>
      </w:pPr>
      <w:r w:rsidRPr="00966BF3">
        <w:rPr>
          <w:rFonts w:ascii="Times New Roman" w:hAnsi="Times New Roman" w:cs="Times New Roman"/>
          <w:b/>
          <w:sz w:val="20"/>
          <w:szCs w:val="20"/>
        </w:rPr>
        <w:t>Proposal 1: Introduce Dual S1 Connectivity Capability for Regenerative Payloads</w:t>
      </w:r>
    </w:p>
    <w:p w14:paraId="218974C7" w14:textId="77777777" w:rsidR="00494202" w:rsidRPr="00966BF3" w:rsidRDefault="00494202" w:rsidP="00494202">
      <w:pPr>
        <w:pStyle w:val="NormalWeb"/>
        <w:rPr>
          <w:sz w:val="20"/>
          <w:szCs w:val="20"/>
        </w:rPr>
      </w:pPr>
      <w:r w:rsidRPr="00966BF3">
        <w:rPr>
          <w:sz w:val="20"/>
          <w:szCs w:val="20"/>
        </w:rPr>
        <w:t xml:space="preserve">Define architecture enhancements that allow regenerative payload </w:t>
      </w:r>
      <w:proofErr w:type="spellStart"/>
      <w:r w:rsidRPr="00966BF3">
        <w:rPr>
          <w:sz w:val="20"/>
          <w:szCs w:val="20"/>
        </w:rPr>
        <w:t>eNBs</w:t>
      </w:r>
      <w:proofErr w:type="spellEnd"/>
      <w:r w:rsidRPr="00966BF3">
        <w:rPr>
          <w:sz w:val="20"/>
          <w:szCs w:val="20"/>
        </w:rPr>
        <w:t xml:space="preserve"> to maintain two concurrent S1 interfaces to the EPC via distinct feeder gateways. One link serves as the primary and the other as a standby or switch-over candidate. This enables the </w:t>
      </w:r>
      <w:proofErr w:type="spellStart"/>
      <w:r w:rsidRPr="00966BF3">
        <w:rPr>
          <w:sz w:val="20"/>
          <w:szCs w:val="20"/>
        </w:rPr>
        <w:t>eNB</w:t>
      </w:r>
      <w:proofErr w:type="spellEnd"/>
      <w:r w:rsidRPr="00966BF3">
        <w:rPr>
          <w:sz w:val="20"/>
          <w:szCs w:val="20"/>
        </w:rPr>
        <w:t xml:space="preserve"> to perform a soft switch-over by transitioning active </w:t>
      </w:r>
      <w:proofErr w:type="spellStart"/>
      <w:r w:rsidRPr="00966BF3">
        <w:rPr>
          <w:sz w:val="20"/>
          <w:szCs w:val="20"/>
        </w:rPr>
        <w:t>signaling</w:t>
      </w:r>
      <w:proofErr w:type="spellEnd"/>
      <w:r w:rsidRPr="00966BF3">
        <w:rPr>
          <w:sz w:val="20"/>
          <w:szCs w:val="20"/>
        </w:rPr>
        <w:t xml:space="preserve"> and bearer sessions without disconnecting from the core network.</w:t>
      </w:r>
    </w:p>
    <w:p w14:paraId="3151B935" w14:textId="77777777" w:rsidR="00494202" w:rsidRPr="00966BF3" w:rsidRDefault="00494202" w:rsidP="00494202">
      <w:pPr>
        <w:pStyle w:val="Heading3"/>
        <w:numPr>
          <w:ilvl w:val="0"/>
          <w:numId w:val="0"/>
        </w:numPr>
        <w:ind w:left="720" w:hanging="720"/>
        <w:rPr>
          <w:rFonts w:ascii="Times New Roman" w:hAnsi="Times New Roman" w:cs="Times New Roman"/>
          <w:b/>
          <w:sz w:val="20"/>
          <w:szCs w:val="20"/>
        </w:rPr>
      </w:pPr>
      <w:r w:rsidRPr="00966BF3">
        <w:rPr>
          <w:rFonts w:ascii="Times New Roman" w:hAnsi="Times New Roman" w:cs="Times New Roman"/>
          <w:b/>
          <w:sz w:val="20"/>
          <w:szCs w:val="20"/>
        </w:rPr>
        <w:lastRenderedPageBreak/>
        <w:t>Proposal 2: Define Logical Behavior for MME During Dual Connection Handling</w:t>
      </w:r>
    </w:p>
    <w:p w14:paraId="273AE199" w14:textId="77777777" w:rsidR="00494202" w:rsidRPr="00966BF3" w:rsidRDefault="00494202" w:rsidP="00494202">
      <w:pPr>
        <w:pStyle w:val="NormalWeb"/>
        <w:rPr>
          <w:sz w:val="20"/>
          <w:szCs w:val="20"/>
        </w:rPr>
      </w:pPr>
      <w:r w:rsidRPr="00966BF3">
        <w:rPr>
          <w:sz w:val="20"/>
          <w:szCs w:val="20"/>
        </w:rPr>
        <w:t xml:space="preserve">Ensure the MME logically maps both S1 connections to the same </w:t>
      </w:r>
      <w:proofErr w:type="spellStart"/>
      <w:r w:rsidRPr="00966BF3">
        <w:rPr>
          <w:sz w:val="20"/>
          <w:szCs w:val="20"/>
        </w:rPr>
        <w:t>eNB</w:t>
      </w:r>
      <w:proofErr w:type="spellEnd"/>
      <w:r w:rsidRPr="00966BF3">
        <w:rPr>
          <w:sz w:val="20"/>
          <w:szCs w:val="20"/>
        </w:rPr>
        <w:t xml:space="preserve"> context by matching the Global </w:t>
      </w:r>
      <w:proofErr w:type="spellStart"/>
      <w:r w:rsidRPr="00966BF3">
        <w:rPr>
          <w:sz w:val="20"/>
          <w:szCs w:val="20"/>
        </w:rPr>
        <w:t>eNB</w:t>
      </w:r>
      <w:proofErr w:type="spellEnd"/>
      <w:r w:rsidRPr="00966BF3">
        <w:rPr>
          <w:sz w:val="20"/>
          <w:szCs w:val="20"/>
        </w:rPr>
        <w:t xml:space="preserve"> ID. This requires no change to S1AP messages but defines how the MME should treat concurrent S1 associations. For example, the MME should avoid releasing UE contexts if one of the transport links is lost, provided the other link is still active.</w:t>
      </w:r>
    </w:p>
    <w:p w14:paraId="18ED7F07" w14:textId="77777777" w:rsidR="00494202" w:rsidRPr="00966BF3" w:rsidRDefault="00494202" w:rsidP="00494202">
      <w:pPr>
        <w:pStyle w:val="Heading3"/>
        <w:numPr>
          <w:ilvl w:val="0"/>
          <w:numId w:val="0"/>
        </w:numPr>
        <w:ind w:left="720" w:hanging="720"/>
        <w:rPr>
          <w:rFonts w:ascii="Times New Roman" w:hAnsi="Times New Roman" w:cs="Times New Roman"/>
          <w:b/>
          <w:sz w:val="20"/>
          <w:szCs w:val="20"/>
        </w:rPr>
      </w:pPr>
      <w:r w:rsidRPr="00966BF3">
        <w:rPr>
          <w:rFonts w:ascii="Times New Roman" w:hAnsi="Times New Roman" w:cs="Times New Roman"/>
          <w:b/>
          <w:sz w:val="20"/>
          <w:szCs w:val="20"/>
        </w:rPr>
        <w:t>Proposal 3: Promote Make-Before-Break Strategy as Best Practice</w:t>
      </w:r>
    </w:p>
    <w:p w14:paraId="6A2EFE37" w14:textId="77777777" w:rsidR="00494202" w:rsidRPr="00494202" w:rsidRDefault="00494202" w:rsidP="00494202">
      <w:pPr>
        <w:pStyle w:val="NormalWeb"/>
        <w:rPr>
          <w:sz w:val="22"/>
          <w:szCs w:val="22"/>
        </w:rPr>
      </w:pPr>
      <w:r w:rsidRPr="00966BF3">
        <w:rPr>
          <w:sz w:val="20"/>
          <w:szCs w:val="20"/>
        </w:rPr>
        <w:t xml:space="preserve">Encourage use of make-before-break procedures, where the </w:t>
      </w:r>
      <w:proofErr w:type="spellStart"/>
      <w:r w:rsidRPr="00966BF3">
        <w:rPr>
          <w:sz w:val="20"/>
          <w:szCs w:val="20"/>
        </w:rPr>
        <w:t>eNB</w:t>
      </w:r>
      <w:proofErr w:type="spellEnd"/>
      <w:r w:rsidRPr="00966BF3">
        <w:rPr>
          <w:sz w:val="20"/>
          <w:szCs w:val="20"/>
        </w:rPr>
        <w:t xml:space="preserve"> establishes a new feeder link before releasing the old one. This allows traffic redirection to be coordinated, minimizing risk of data loss or service outage. The strategy aligns with 3GPP architectural principles and is achievable using existing </w:t>
      </w:r>
      <w:proofErr w:type="spellStart"/>
      <w:r w:rsidRPr="00494202">
        <w:rPr>
          <w:sz w:val="22"/>
          <w:szCs w:val="22"/>
        </w:rPr>
        <w:t>signaling</w:t>
      </w:r>
      <w:proofErr w:type="spellEnd"/>
      <w:r w:rsidRPr="00494202">
        <w:rPr>
          <w:sz w:val="22"/>
          <w:szCs w:val="22"/>
        </w:rPr>
        <w:t xml:space="preserve"> flows.</w:t>
      </w:r>
    </w:p>
    <w:sectPr w:rsidR="00494202" w:rsidRPr="00494202" w:rsidSect="007A0BC4">
      <w:pgSz w:w="11906" w:h="16838" w:code="9"/>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A5E72"/>
    <w:multiLevelType w:val="hybridMultilevel"/>
    <w:tmpl w:val="09F68D7A"/>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575E5"/>
    <w:multiLevelType w:val="hybridMultilevel"/>
    <w:tmpl w:val="5BB8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7A73F8"/>
    <w:multiLevelType w:val="hybridMultilevel"/>
    <w:tmpl w:val="81587180"/>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4467"/>
    <w:multiLevelType w:val="hybridMultilevel"/>
    <w:tmpl w:val="B46A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33843"/>
    <w:multiLevelType w:val="hybridMultilevel"/>
    <w:tmpl w:val="78641344"/>
    <w:lvl w:ilvl="0" w:tplc="391A03A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32027"/>
    <w:multiLevelType w:val="hybridMultilevel"/>
    <w:tmpl w:val="679A1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05AD3"/>
    <w:multiLevelType w:val="hybridMultilevel"/>
    <w:tmpl w:val="1BF4DF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6C3AA4"/>
    <w:multiLevelType w:val="multilevel"/>
    <w:tmpl w:val="E830045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val="0"/>
        <w:sz w:val="32"/>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22D43FC"/>
    <w:multiLevelType w:val="hybridMultilevel"/>
    <w:tmpl w:val="37A29E88"/>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75F31"/>
    <w:multiLevelType w:val="hybridMultilevel"/>
    <w:tmpl w:val="5B2E6CB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5163868"/>
    <w:multiLevelType w:val="hybridMultilevel"/>
    <w:tmpl w:val="88E07D72"/>
    <w:lvl w:ilvl="0" w:tplc="CA522A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6"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2631E2"/>
    <w:multiLevelType w:val="hybridMultilevel"/>
    <w:tmpl w:val="DD6C3AFC"/>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91EAE"/>
    <w:multiLevelType w:val="multilevel"/>
    <w:tmpl w:val="4B520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AD72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8D6969"/>
    <w:multiLevelType w:val="hybridMultilevel"/>
    <w:tmpl w:val="11E28A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AB579BB"/>
    <w:multiLevelType w:val="hybridMultilevel"/>
    <w:tmpl w:val="0BF2A05A"/>
    <w:lvl w:ilvl="0" w:tplc="587857A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F862C49"/>
    <w:multiLevelType w:val="hybridMultilevel"/>
    <w:tmpl w:val="2C60E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BF31F1"/>
    <w:multiLevelType w:val="hybridMultilevel"/>
    <w:tmpl w:val="74BA6DE4"/>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
  </w:num>
  <w:num w:numId="3">
    <w:abstractNumId w:val="8"/>
  </w:num>
  <w:num w:numId="4">
    <w:abstractNumId w:val="22"/>
  </w:num>
  <w:num w:numId="5">
    <w:abstractNumId w:val="10"/>
  </w:num>
  <w:num w:numId="6">
    <w:abstractNumId w:val="15"/>
  </w:num>
  <w:num w:numId="7">
    <w:abstractNumId w:val="17"/>
  </w:num>
  <w:num w:numId="8">
    <w:abstractNumId w:val="12"/>
  </w:num>
  <w:num w:numId="9">
    <w:abstractNumId w:val="28"/>
  </w:num>
  <w:num w:numId="10">
    <w:abstractNumId w:val="5"/>
  </w:num>
  <w:num w:numId="11">
    <w:abstractNumId w:val="20"/>
  </w:num>
  <w:num w:numId="12">
    <w:abstractNumId w:val="9"/>
  </w:num>
  <w:num w:numId="13">
    <w:abstractNumId w:val="0"/>
  </w:num>
  <w:num w:numId="14">
    <w:abstractNumId w:val="3"/>
  </w:num>
  <w:num w:numId="15">
    <w:abstractNumId w:val="14"/>
  </w:num>
  <w:num w:numId="16">
    <w:abstractNumId w:val="18"/>
  </w:num>
  <w:num w:numId="17">
    <w:abstractNumId w:val="6"/>
  </w:num>
  <w:num w:numId="18">
    <w:abstractNumId w:val="11"/>
  </w:num>
  <w:num w:numId="19">
    <w:abstractNumId w:val="29"/>
  </w:num>
  <w:num w:numId="20">
    <w:abstractNumId w:val="27"/>
  </w:num>
  <w:num w:numId="21">
    <w:abstractNumId w:val="24"/>
  </w:num>
  <w:num w:numId="22">
    <w:abstractNumId w:val="13"/>
  </w:num>
  <w:num w:numId="23">
    <w:abstractNumId w:val="4"/>
  </w:num>
  <w:num w:numId="24">
    <w:abstractNumId w:val="16"/>
  </w:num>
  <w:num w:numId="25">
    <w:abstractNumId w:val="21"/>
  </w:num>
  <w:num w:numId="26">
    <w:abstractNumId w:val="1"/>
  </w:num>
  <w:num w:numId="27">
    <w:abstractNumId w:val="25"/>
  </w:num>
  <w:num w:numId="28">
    <w:abstractNumId w:val="23"/>
  </w:num>
  <w:num w:numId="29">
    <w:abstractNumId w:val="8"/>
  </w:num>
  <w:num w:numId="30">
    <w:abstractNumId w:val="7"/>
  </w:num>
  <w:num w:numId="31">
    <w:abstractNumId w:val="19"/>
  </w:num>
  <w:num w:numId="32">
    <w:abstractNumId w:val="8"/>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2CF1"/>
    <w:rsid w:val="00033BA0"/>
    <w:rsid w:val="000404FD"/>
    <w:rsid w:val="0005132E"/>
    <w:rsid w:val="000713E2"/>
    <w:rsid w:val="000819BA"/>
    <w:rsid w:val="00084799"/>
    <w:rsid w:val="00085925"/>
    <w:rsid w:val="000A6ED3"/>
    <w:rsid w:val="000A6F7B"/>
    <w:rsid w:val="000B2249"/>
    <w:rsid w:val="000B3A9A"/>
    <w:rsid w:val="000B6FAD"/>
    <w:rsid w:val="000C0578"/>
    <w:rsid w:val="000C27C5"/>
    <w:rsid w:val="000C2FB4"/>
    <w:rsid w:val="000C5230"/>
    <w:rsid w:val="000E1E27"/>
    <w:rsid w:val="000E51FE"/>
    <w:rsid w:val="000F1207"/>
    <w:rsid w:val="000F1B6D"/>
    <w:rsid w:val="000F2883"/>
    <w:rsid w:val="000F62C2"/>
    <w:rsid w:val="00100216"/>
    <w:rsid w:val="00100F29"/>
    <w:rsid w:val="00103B76"/>
    <w:rsid w:val="00103FD0"/>
    <w:rsid w:val="0010609C"/>
    <w:rsid w:val="00120F8D"/>
    <w:rsid w:val="0013001D"/>
    <w:rsid w:val="00132483"/>
    <w:rsid w:val="0014525B"/>
    <w:rsid w:val="001453C1"/>
    <w:rsid w:val="00153462"/>
    <w:rsid w:val="00165E1D"/>
    <w:rsid w:val="00167264"/>
    <w:rsid w:val="00173081"/>
    <w:rsid w:val="001824D7"/>
    <w:rsid w:val="00183487"/>
    <w:rsid w:val="001848AC"/>
    <w:rsid w:val="00187ECE"/>
    <w:rsid w:val="001920C1"/>
    <w:rsid w:val="00195743"/>
    <w:rsid w:val="001A2D65"/>
    <w:rsid w:val="001C321E"/>
    <w:rsid w:val="001F39CD"/>
    <w:rsid w:val="001F48F3"/>
    <w:rsid w:val="00210DE0"/>
    <w:rsid w:val="0021481E"/>
    <w:rsid w:val="00225BDF"/>
    <w:rsid w:val="00250B34"/>
    <w:rsid w:val="00254977"/>
    <w:rsid w:val="00260842"/>
    <w:rsid w:val="002632E9"/>
    <w:rsid w:val="002952CD"/>
    <w:rsid w:val="002955F7"/>
    <w:rsid w:val="002B3029"/>
    <w:rsid w:val="002C777A"/>
    <w:rsid w:val="002D328C"/>
    <w:rsid w:val="00302688"/>
    <w:rsid w:val="00306F92"/>
    <w:rsid w:val="00307F58"/>
    <w:rsid w:val="00312D5E"/>
    <w:rsid w:val="00313EB7"/>
    <w:rsid w:val="00320EC5"/>
    <w:rsid w:val="00327D85"/>
    <w:rsid w:val="003309DB"/>
    <w:rsid w:val="003344F3"/>
    <w:rsid w:val="00363002"/>
    <w:rsid w:val="003A79AB"/>
    <w:rsid w:val="003B163E"/>
    <w:rsid w:val="003C0E64"/>
    <w:rsid w:val="003C67C9"/>
    <w:rsid w:val="003D3A36"/>
    <w:rsid w:val="00410E8D"/>
    <w:rsid w:val="0041307D"/>
    <w:rsid w:val="00417E43"/>
    <w:rsid w:val="0042082E"/>
    <w:rsid w:val="00427BCE"/>
    <w:rsid w:val="004311CD"/>
    <w:rsid w:val="0043713A"/>
    <w:rsid w:val="004507B5"/>
    <w:rsid w:val="00461311"/>
    <w:rsid w:val="004654AB"/>
    <w:rsid w:val="004769BB"/>
    <w:rsid w:val="00481C6D"/>
    <w:rsid w:val="00487384"/>
    <w:rsid w:val="004901C7"/>
    <w:rsid w:val="00492325"/>
    <w:rsid w:val="00494202"/>
    <w:rsid w:val="00495E52"/>
    <w:rsid w:val="004A0E11"/>
    <w:rsid w:val="004A1CB4"/>
    <w:rsid w:val="004A642F"/>
    <w:rsid w:val="004B0301"/>
    <w:rsid w:val="004B7470"/>
    <w:rsid w:val="004D7072"/>
    <w:rsid w:val="004E4AA7"/>
    <w:rsid w:val="004F068E"/>
    <w:rsid w:val="004F1A79"/>
    <w:rsid w:val="004F42FB"/>
    <w:rsid w:val="00502083"/>
    <w:rsid w:val="0051749D"/>
    <w:rsid w:val="00551443"/>
    <w:rsid w:val="00552672"/>
    <w:rsid w:val="005549B8"/>
    <w:rsid w:val="00556425"/>
    <w:rsid w:val="005809F6"/>
    <w:rsid w:val="00585A8F"/>
    <w:rsid w:val="00587BFF"/>
    <w:rsid w:val="00593599"/>
    <w:rsid w:val="005948A6"/>
    <w:rsid w:val="005B43FF"/>
    <w:rsid w:val="005C43AF"/>
    <w:rsid w:val="005D2DBA"/>
    <w:rsid w:val="005D7A30"/>
    <w:rsid w:val="005E7ED0"/>
    <w:rsid w:val="005F50CF"/>
    <w:rsid w:val="00601EA7"/>
    <w:rsid w:val="006040BD"/>
    <w:rsid w:val="00622627"/>
    <w:rsid w:val="006319E3"/>
    <w:rsid w:val="0063517A"/>
    <w:rsid w:val="0064712B"/>
    <w:rsid w:val="006535DD"/>
    <w:rsid w:val="00653B0D"/>
    <w:rsid w:val="00661DC3"/>
    <w:rsid w:val="00666C45"/>
    <w:rsid w:val="00667D52"/>
    <w:rsid w:val="006A3A54"/>
    <w:rsid w:val="006B3F0B"/>
    <w:rsid w:val="006D09C3"/>
    <w:rsid w:val="006D1688"/>
    <w:rsid w:val="006D1CC4"/>
    <w:rsid w:val="006D774A"/>
    <w:rsid w:val="006E48D6"/>
    <w:rsid w:val="00724FDF"/>
    <w:rsid w:val="0074094A"/>
    <w:rsid w:val="007427BB"/>
    <w:rsid w:val="007448E0"/>
    <w:rsid w:val="00752444"/>
    <w:rsid w:val="00757881"/>
    <w:rsid w:val="00761D18"/>
    <w:rsid w:val="00784A2D"/>
    <w:rsid w:val="007871A4"/>
    <w:rsid w:val="007A0BC4"/>
    <w:rsid w:val="007B7FFB"/>
    <w:rsid w:val="007C0300"/>
    <w:rsid w:val="007C08D4"/>
    <w:rsid w:val="007C5560"/>
    <w:rsid w:val="007D6512"/>
    <w:rsid w:val="007E0D8B"/>
    <w:rsid w:val="007F6408"/>
    <w:rsid w:val="00807936"/>
    <w:rsid w:val="00810FA8"/>
    <w:rsid w:val="00817F30"/>
    <w:rsid w:val="00825F78"/>
    <w:rsid w:val="00826896"/>
    <w:rsid w:val="00845B9F"/>
    <w:rsid w:val="00857278"/>
    <w:rsid w:val="0086024D"/>
    <w:rsid w:val="008641BF"/>
    <w:rsid w:val="00871B8C"/>
    <w:rsid w:val="008832C1"/>
    <w:rsid w:val="008A1390"/>
    <w:rsid w:val="008C2ADB"/>
    <w:rsid w:val="008D116E"/>
    <w:rsid w:val="008D29E8"/>
    <w:rsid w:val="008D3FB0"/>
    <w:rsid w:val="008D5EE7"/>
    <w:rsid w:val="008E73F1"/>
    <w:rsid w:val="008F75F6"/>
    <w:rsid w:val="008F75F8"/>
    <w:rsid w:val="00917441"/>
    <w:rsid w:val="00930EE4"/>
    <w:rsid w:val="00933FC9"/>
    <w:rsid w:val="00942214"/>
    <w:rsid w:val="00946939"/>
    <w:rsid w:val="00955CF1"/>
    <w:rsid w:val="00966BF3"/>
    <w:rsid w:val="0097382B"/>
    <w:rsid w:val="009738B3"/>
    <w:rsid w:val="00981CB7"/>
    <w:rsid w:val="00986580"/>
    <w:rsid w:val="00993E95"/>
    <w:rsid w:val="009A1130"/>
    <w:rsid w:val="009A4149"/>
    <w:rsid w:val="009B0B09"/>
    <w:rsid w:val="009C0295"/>
    <w:rsid w:val="009C16C9"/>
    <w:rsid w:val="009C324B"/>
    <w:rsid w:val="009E1EBC"/>
    <w:rsid w:val="009E2939"/>
    <w:rsid w:val="009E33FF"/>
    <w:rsid w:val="009F523A"/>
    <w:rsid w:val="009F6E28"/>
    <w:rsid w:val="00A05DA6"/>
    <w:rsid w:val="00A076BD"/>
    <w:rsid w:val="00A2592F"/>
    <w:rsid w:val="00A36CD6"/>
    <w:rsid w:val="00A40685"/>
    <w:rsid w:val="00A42C06"/>
    <w:rsid w:val="00A443E2"/>
    <w:rsid w:val="00A534E4"/>
    <w:rsid w:val="00A5395E"/>
    <w:rsid w:val="00A72DBD"/>
    <w:rsid w:val="00A83A46"/>
    <w:rsid w:val="00A84A89"/>
    <w:rsid w:val="00A967CC"/>
    <w:rsid w:val="00AD2F6C"/>
    <w:rsid w:val="00AD6E5B"/>
    <w:rsid w:val="00AE702B"/>
    <w:rsid w:val="00AE7B7A"/>
    <w:rsid w:val="00AF4864"/>
    <w:rsid w:val="00B013E9"/>
    <w:rsid w:val="00B13E97"/>
    <w:rsid w:val="00B15554"/>
    <w:rsid w:val="00B21143"/>
    <w:rsid w:val="00B27276"/>
    <w:rsid w:val="00B35D93"/>
    <w:rsid w:val="00B47036"/>
    <w:rsid w:val="00B51395"/>
    <w:rsid w:val="00B53F9C"/>
    <w:rsid w:val="00B713BF"/>
    <w:rsid w:val="00B75C4A"/>
    <w:rsid w:val="00B77C18"/>
    <w:rsid w:val="00B95562"/>
    <w:rsid w:val="00BA6190"/>
    <w:rsid w:val="00BC0EF9"/>
    <w:rsid w:val="00BC6289"/>
    <w:rsid w:val="00BD05AF"/>
    <w:rsid w:val="00BD2D3F"/>
    <w:rsid w:val="00C0282D"/>
    <w:rsid w:val="00C0373B"/>
    <w:rsid w:val="00C33678"/>
    <w:rsid w:val="00C40517"/>
    <w:rsid w:val="00C43944"/>
    <w:rsid w:val="00C44093"/>
    <w:rsid w:val="00C504F6"/>
    <w:rsid w:val="00C670AB"/>
    <w:rsid w:val="00C712FD"/>
    <w:rsid w:val="00C73206"/>
    <w:rsid w:val="00C819E0"/>
    <w:rsid w:val="00C82EC5"/>
    <w:rsid w:val="00C95162"/>
    <w:rsid w:val="00CA12C1"/>
    <w:rsid w:val="00CB31B2"/>
    <w:rsid w:val="00CB3CAE"/>
    <w:rsid w:val="00CB42A7"/>
    <w:rsid w:val="00CC02D2"/>
    <w:rsid w:val="00CC2D9D"/>
    <w:rsid w:val="00CD41D3"/>
    <w:rsid w:val="00CD6A2A"/>
    <w:rsid w:val="00CF79C3"/>
    <w:rsid w:val="00D1108A"/>
    <w:rsid w:val="00D12E73"/>
    <w:rsid w:val="00D44844"/>
    <w:rsid w:val="00D463A2"/>
    <w:rsid w:val="00D46A0C"/>
    <w:rsid w:val="00D46A5B"/>
    <w:rsid w:val="00D47B89"/>
    <w:rsid w:val="00D57802"/>
    <w:rsid w:val="00D6027D"/>
    <w:rsid w:val="00D66D5C"/>
    <w:rsid w:val="00D71762"/>
    <w:rsid w:val="00D72BC6"/>
    <w:rsid w:val="00D76845"/>
    <w:rsid w:val="00D82943"/>
    <w:rsid w:val="00D90AFD"/>
    <w:rsid w:val="00DA5E21"/>
    <w:rsid w:val="00DC4196"/>
    <w:rsid w:val="00DD0EFA"/>
    <w:rsid w:val="00DD6AE6"/>
    <w:rsid w:val="00DF0755"/>
    <w:rsid w:val="00DF793D"/>
    <w:rsid w:val="00E01404"/>
    <w:rsid w:val="00E101B8"/>
    <w:rsid w:val="00E136A8"/>
    <w:rsid w:val="00E250A8"/>
    <w:rsid w:val="00E26F3B"/>
    <w:rsid w:val="00E4054B"/>
    <w:rsid w:val="00E45140"/>
    <w:rsid w:val="00E46E40"/>
    <w:rsid w:val="00E54E31"/>
    <w:rsid w:val="00E63E2D"/>
    <w:rsid w:val="00E75568"/>
    <w:rsid w:val="00E86376"/>
    <w:rsid w:val="00EA0EA1"/>
    <w:rsid w:val="00EB5D72"/>
    <w:rsid w:val="00EC1807"/>
    <w:rsid w:val="00EC57F9"/>
    <w:rsid w:val="00ED0FEF"/>
    <w:rsid w:val="00ED31AB"/>
    <w:rsid w:val="00ED72F7"/>
    <w:rsid w:val="00EE310C"/>
    <w:rsid w:val="00EE4815"/>
    <w:rsid w:val="00EF2865"/>
    <w:rsid w:val="00EF5774"/>
    <w:rsid w:val="00F15442"/>
    <w:rsid w:val="00F20371"/>
    <w:rsid w:val="00F5371A"/>
    <w:rsid w:val="00F57369"/>
    <w:rsid w:val="00F64B17"/>
    <w:rsid w:val="00F6580A"/>
    <w:rsid w:val="00F75FAF"/>
    <w:rsid w:val="00F80215"/>
    <w:rsid w:val="00F87000"/>
    <w:rsid w:val="00F90D5C"/>
    <w:rsid w:val="00FC304E"/>
    <w:rsid w:val="00FD0FD7"/>
    <w:rsid w:val="00FD4706"/>
    <w:rsid w:val="00FD7B39"/>
    <w:rsid w:val="00FE7B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05D2C"/>
  <w15:chartTrackingRefBased/>
  <w15:docId w15:val="{42047C2B-7444-4E6D-9551-3AA4BEBD7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2D3F"/>
    <w:pPr>
      <w:spacing w:after="120"/>
    </w:pPr>
    <w:rPr>
      <w:sz w:val="22"/>
      <w:szCs w:val="24"/>
      <w:lang w:val="en-US"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uiPriority w:val="99"/>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uiPriority w:val="3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8C2ADB"/>
    <w:rPr>
      <w:rFonts w:ascii="Arial" w:hAnsi="Arial" w:cs="Arial"/>
      <w:bCs/>
      <w:iCs/>
      <w:sz w:val="28"/>
      <w:szCs w:val="26"/>
      <w:lang w:eastAsia="ja-JP"/>
    </w:rPr>
  </w:style>
  <w:style w:type="character" w:customStyle="1" w:styleId="Heading2Char">
    <w:name w:val="Heading 2 Char"/>
    <w:link w:val="Heading2"/>
    <w:rsid w:val="00173081"/>
    <w:rPr>
      <w:rFonts w:ascii="Arial" w:hAnsi="Arial" w:cs="Arial"/>
      <w:iCs/>
      <w:sz w:val="32"/>
      <w:szCs w:val="28"/>
      <w:lang w:eastAsia="ja-JP"/>
    </w:rPr>
  </w:style>
  <w:style w:type="paragraph" w:customStyle="1" w:styleId="Agreement">
    <w:name w:val="Agreement"/>
    <w:basedOn w:val="Normal"/>
    <w:next w:val="Normal"/>
    <w:uiPriority w:val="99"/>
    <w:qFormat/>
    <w:rsid w:val="00183487"/>
    <w:pPr>
      <w:numPr>
        <w:numId w:val="9"/>
      </w:numPr>
      <w:spacing w:before="60" w:after="0"/>
    </w:pPr>
    <w:rPr>
      <w:rFonts w:ascii="Arial" w:hAnsi="Arial"/>
      <w:b/>
      <w:sz w:val="20"/>
      <w:lang w:val="en-GB" w:eastAsia="en-GB"/>
    </w:rPr>
  </w:style>
  <w:style w:type="paragraph" w:customStyle="1" w:styleId="1">
    <w:name w:val="正文1"/>
    <w:rsid w:val="002632E9"/>
    <w:pPr>
      <w:suppressAutoHyphens/>
      <w:autoSpaceDN w:val="0"/>
      <w:spacing w:after="200" w:line="276" w:lineRule="auto"/>
      <w:textAlignment w:val="baseline"/>
    </w:pPr>
    <w:rPr>
      <w:rFonts w:ascii="Calibri" w:eastAsia="SimSun" w:hAnsi="Calibri" w:cs="Calibri"/>
      <w:sz w:val="22"/>
      <w:szCs w:val="22"/>
      <w:lang w:val="en-US" w:eastAsia="en-US"/>
    </w:rPr>
  </w:style>
  <w:style w:type="paragraph" w:styleId="BodyText">
    <w:name w:val="Body Text"/>
    <w:basedOn w:val="Normal"/>
    <w:link w:val="BodyTextChar"/>
    <w:uiPriority w:val="99"/>
    <w:unhideWhenUsed/>
    <w:rsid w:val="002632E9"/>
    <w:pPr>
      <w:overflowPunct w:val="0"/>
      <w:autoSpaceDE w:val="0"/>
      <w:autoSpaceDN w:val="0"/>
      <w:adjustRightInd w:val="0"/>
      <w:textAlignment w:val="baseline"/>
    </w:pPr>
    <w:rPr>
      <w:rFonts w:eastAsia="SimSun"/>
      <w:szCs w:val="20"/>
      <w:lang w:val="en-GB" w:eastAsia="zh-CN"/>
    </w:rPr>
  </w:style>
  <w:style w:type="character" w:customStyle="1" w:styleId="BodyTextChar">
    <w:name w:val="Body Text Char"/>
    <w:link w:val="BodyText"/>
    <w:uiPriority w:val="99"/>
    <w:rsid w:val="002632E9"/>
    <w:rPr>
      <w:rFonts w:eastAsia="SimSun"/>
      <w:sz w:val="22"/>
      <w:lang w:val="en-GB" w:eastAsia="zh-CN"/>
    </w:rPr>
  </w:style>
  <w:style w:type="paragraph" w:customStyle="1" w:styleId="Normal5">
    <w:name w:val="Normal5"/>
    <w:rsid w:val="00E75568"/>
    <w:pPr>
      <w:jc w:val="both"/>
    </w:pPr>
    <w:rPr>
      <w:rFonts w:ascii="Calibri" w:eastAsia="SimSun" w:hAnsi="Calibri" w:cs="Calibri"/>
      <w:kern w:val="2"/>
      <w:sz w:val="21"/>
      <w:szCs w:val="21"/>
      <w:lang w:val="en-US"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列"/>
    <w:basedOn w:val="Normal"/>
    <w:link w:val="ListParagraphChar"/>
    <w:uiPriority w:val="34"/>
    <w:qFormat/>
    <w:rsid w:val="008E73F1"/>
    <w:pPr>
      <w:spacing w:after="180"/>
      <w:ind w:left="720"/>
      <w:contextualSpacing/>
    </w:pPr>
    <w:rPr>
      <w:rFonts w:eastAsia="Times New Roman"/>
      <w:sz w:val="20"/>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E73F1"/>
    <w:rPr>
      <w:rFonts w:eastAsia="Times New Roman"/>
      <w:szCs w:val="24"/>
    </w:rPr>
  </w:style>
  <w:style w:type="paragraph" w:styleId="TOC1">
    <w:name w:val="toc 1"/>
    <w:basedOn w:val="Normal"/>
    <w:next w:val="Normal"/>
    <w:autoRedefine/>
    <w:uiPriority w:val="39"/>
    <w:unhideWhenUsed/>
    <w:rsid w:val="00D12E73"/>
    <w:pPr>
      <w:spacing w:after="100"/>
    </w:pPr>
    <w:rPr>
      <w:rFonts w:eastAsia="Yu Mincho"/>
      <w:sz w:val="20"/>
      <w:szCs w:val="20"/>
      <w:lang w:val="en-GB" w:eastAsia="en-US"/>
    </w:rPr>
  </w:style>
  <w:style w:type="paragraph" w:styleId="TOC2">
    <w:name w:val="toc 2"/>
    <w:basedOn w:val="Normal"/>
    <w:next w:val="Normal"/>
    <w:autoRedefine/>
    <w:rsid w:val="00857278"/>
    <w:pPr>
      <w:ind w:left="220"/>
    </w:pPr>
  </w:style>
  <w:style w:type="paragraph" w:customStyle="1" w:styleId="Doc-text2">
    <w:name w:val="Doc-text2"/>
    <w:basedOn w:val="Normal"/>
    <w:link w:val="Doc-text2Char"/>
    <w:qFormat/>
    <w:rsid w:val="00427BCE"/>
    <w:pPr>
      <w:tabs>
        <w:tab w:val="left" w:pos="1622"/>
      </w:tabs>
      <w:spacing w:after="0"/>
      <w:ind w:left="1622" w:hanging="363"/>
    </w:pPr>
    <w:rPr>
      <w:rFonts w:ascii="Calibri" w:eastAsia="Calibri" w:hAnsi="Calibri" w:cs="Calibri"/>
      <w:szCs w:val="22"/>
      <w:lang w:eastAsia="en-US"/>
    </w:rPr>
  </w:style>
  <w:style w:type="character" w:customStyle="1" w:styleId="Doc-text2Char">
    <w:name w:val="Doc-text2 Char"/>
    <w:link w:val="Doc-text2"/>
    <w:qFormat/>
    <w:rsid w:val="00427BCE"/>
    <w:rPr>
      <w:rFonts w:ascii="Calibri" w:eastAsia="Calibri" w:hAnsi="Calibri" w:cs="Calibri"/>
      <w:sz w:val="22"/>
      <w:szCs w:val="22"/>
    </w:rPr>
  </w:style>
  <w:style w:type="paragraph" w:styleId="Revision">
    <w:name w:val="Revision"/>
    <w:hidden/>
    <w:uiPriority w:val="99"/>
    <w:semiHidden/>
    <w:rsid w:val="00D76845"/>
    <w:rPr>
      <w:sz w:val="22"/>
      <w:szCs w:val="24"/>
      <w:lang w:val="en-US" w:eastAsia="ja-JP"/>
    </w:rPr>
  </w:style>
  <w:style w:type="paragraph" w:styleId="Header">
    <w:name w:val="header"/>
    <w:link w:val="HeaderChar"/>
    <w:qFormat/>
    <w:rsid w:val="00AD6E5B"/>
    <w:pPr>
      <w:widowControl w:val="0"/>
    </w:pPr>
    <w:rPr>
      <w:rFonts w:ascii="Arial" w:eastAsia="Times New Roman" w:hAnsi="Arial"/>
      <w:b/>
      <w:sz w:val="18"/>
      <w:lang w:val="en-GB" w:eastAsia="en-US"/>
    </w:rPr>
  </w:style>
  <w:style w:type="character" w:customStyle="1" w:styleId="HeaderChar">
    <w:name w:val="Header Char"/>
    <w:link w:val="Header"/>
    <w:qFormat/>
    <w:rsid w:val="00AD6E5B"/>
    <w:rPr>
      <w:rFonts w:ascii="Arial" w:eastAsia="Times New Roman" w:hAnsi="Arial"/>
      <w:b/>
      <w:sz w:val="18"/>
      <w:lang w:val="en-GB" w:eastAsia="en-US"/>
    </w:rPr>
  </w:style>
  <w:style w:type="paragraph" w:styleId="NoSpacing">
    <w:name w:val="No Spacing"/>
    <w:basedOn w:val="Normal"/>
    <w:uiPriority w:val="99"/>
    <w:qFormat/>
    <w:rsid w:val="00AD6E5B"/>
    <w:pPr>
      <w:overflowPunct w:val="0"/>
      <w:autoSpaceDE w:val="0"/>
      <w:autoSpaceDN w:val="0"/>
      <w:adjustRightInd w:val="0"/>
      <w:spacing w:beforeAutospacing="1" w:after="0"/>
      <w:textAlignment w:val="baseline"/>
    </w:pPr>
    <w:rPr>
      <w:rFonts w:eastAsia="Calibri"/>
      <w:sz w:val="24"/>
      <w:lang w:val="en-GB" w:eastAsia="zh-CN"/>
    </w:rPr>
  </w:style>
  <w:style w:type="paragraph" w:styleId="NormalWeb">
    <w:name w:val="Normal (Web)"/>
    <w:basedOn w:val="Normal"/>
    <w:uiPriority w:val="99"/>
    <w:unhideWhenUsed/>
    <w:rsid w:val="00661DC3"/>
    <w:pPr>
      <w:spacing w:before="100" w:beforeAutospacing="1" w:after="100" w:afterAutospacing="1"/>
    </w:pPr>
    <w:rPr>
      <w:rFonts w:eastAsia="Times New Roman"/>
      <w:sz w:val="24"/>
      <w:lang w:val="en-IN" w:eastAsia="en-IN"/>
    </w:rPr>
  </w:style>
  <w:style w:type="character" w:styleId="Emphasis">
    <w:name w:val="Emphasis"/>
    <w:uiPriority w:val="20"/>
    <w:qFormat/>
    <w:rsid w:val="004942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63160">
      <w:bodyDiv w:val="1"/>
      <w:marLeft w:val="0"/>
      <w:marRight w:val="0"/>
      <w:marTop w:val="0"/>
      <w:marBottom w:val="0"/>
      <w:divBdr>
        <w:top w:val="none" w:sz="0" w:space="0" w:color="auto"/>
        <w:left w:val="none" w:sz="0" w:space="0" w:color="auto"/>
        <w:bottom w:val="none" w:sz="0" w:space="0" w:color="auto"/>
        <w:right w:val="none" w:sz="0" w:space="0" w:color="auto"/>
      </w:divBdr>
    </w:div>
    <w:div w:id="783232845">
      <w:bodyDiv w:val="1"/>
      <w:marLeft w:val="0"/>
      <w:marRight w:val="0"/>
      <w:marTop w:val="0"/>
      <w:marBottom w:val="0"/>
      <w:divBdr>
        <w:top w:val="none" w:sz="0" w:space="0" w:color="auto"/>
        <w:left w:val="none" w:sz="0" w:space="0" w:color="auto"/>
        <w:bottom w:val="none" w:sz="0" w:space="0" w:color="auto"/>
        <w:right w:val="none" w:sz="0" w:space="0" w:color="auto"/>
      </w:divBdr>
      <w:divsChild>
        <w:div w:id="489252806">
          <w:marLeft w:val="0"/>
          <w:marRight w:val="0"/>
          <w:marTop w:val="0"/>
          <w:marBottom w:val="0"/>
          <w:divBdr>
            <w:top w:val="none" w:sz="0" w:space="0" w:color="auto"/>
            <w:left w:val="none" w:sz="0" w:space="0" w:color="auto"/>
            <w:bottom w:val="none" w:sz="0" w:space="0" w:color="auto"/>
            <w:right w:val="none" w:sz="0" w:space="0" w:color="auto"/>
          </w:divBdr>
        </w:div>
      </w:divsChild>
    </w:div>
    <w:div w:id="888304591">
      <w:bodyDiv w:val="1"/>
      <w:marLeft w:val="0"/>
      <w:marRight w:val="0"/>
      <w:marTop w:val="0"/>
      <w:marBottom w:val="0"/>
      <w:divBdr>
        <w:top w:val="none" w:sz="0" w:space="0" w:color="auto"/>
        <w:left w:val="none" w:sz="0" w:space="0" w:color="auto"/>
        <w:bottom w:val="none" w:sz="0" w:space="0" w:color="auto"/>
        <w:right w:val="none" w:sz="0" w:space="0" w:color="auto"/>
      </w:divBdr>
    </w:div>
    <w:div w:id="1882547081">
      <w:bodyDiv w:val="1"/>
      <w:marLeft w:val="0"/>
      <w:marRight w:val="0"/>
      <w:marTop w:val="0"/>
      <w:marBottom w:val="0"/>
      <w:divBdr>
        <w:top w:val="none" w:sz="0" w:space="0" w:color="auto"/>
        <w:left w:val="none" w:sz="0" w:space="0" w:color="auto"/>
        <w:bottom w:val="none" w:sz="0" w:space="0" w:color="auto"/>
        <w:right w:val="none" w:sz="0" w:space="0" w:color="auto"/>
      </w:divBdr>
    </w:div>
    <w:div w:id="1937515415">
      <w:bodyDiv w:val="1"/>
      <w:marLeft w:val="0"/>
      <w:marRight w:val="0"/>
      <w:marTop w:val="0"/>
      <w:marBottom w:val="0"/>
      <w:divBdr>
        <w:top w:val="none" w:sz="0" w:space="0" w:color="auto"/>
        <w:left w:val="none" w:sz="0" w:space="0" w:color="auto"/>
        <w:bottom w:val="none" w:sz="0" w:space="0" w:color="auto"/>
        <w:right w:val="none" w:sz="0" w:space="0" w:color="auto"/>
      </w:divBdr>
    </w:div>
    <w:div w:id="2095393898">
      <w:bodyDiv w:val="1"/>
      <w:marLeft w:val="0"/>
      <w:marRight w:val="0"/>
      <w:marTop w:val="0"/>
      <w:marBottom w:val="0"/>
      <w:divBdr>
        <w:top w:val="none" w:sz="0" w:space="0" w:color="auto"/>
        <w:left w:val="none" w:sz="0" w:space="0" w:color="auto"/>
        <w:bottom w:val="none" w:sz="0" w:space="0" w:color="auto"/>
        <w:right w:val="none" w:sz="0" w:space="0" w:color="auto"/>
      </w:divBdr>
    </w:div>
    <w:div w:id="214284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svg"/><Relationship Id="rId5" Type="http://schemas.openxmlformats.org/officeDocument/2006/relationships/numbering" Target="numbering.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file:///C:\Users\shimsseo\RAN3\RAN3_127_0217-21_Athens\Inbox\R3-2507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11D65-4F03-47AB-83F4-3FC02FB5BBE7}">
  <ds:schemaRefs>
    <ds:schemaRef ds:uri="http://schemas.openxmlformats.org/package/2006/metadata/core-properties"/>
    <ds:schemaRef ds:uri="http://www.w3.org/XML/1998/namespace"/>
    <ds:schemaRef ds:uri="http://purl.org/dc/terms/"/>
    <ds:schemaRef ds:uri="http://schemas.microsoft.com/office/2006/metadata/properties"/>
    <ds:schemaRef ds:uri="a898737b-76c3-420b-8af3-9a233b1ccf50"/>
    <ds:schemaRef ds:uri="http://schemas.microsoft.com/office/2006/documentManagement/types"/>
    <ds:schemaRef ds:uri="http://purl.org/dc/elements/1.1/"/>
    <ds:schemaRef ds:uri="http://purl.org/dc/dcmitype/"/>
    <ds:schemaRef ds:uri="http://schemas.microsoft.com/office/infopath/2007/PartnerControls"/>
    <ds:schemaRef ds:uri="edd64c1e-7efe-4eaf-ae6c-9e13ce297a2a"/>
  </ds:schemaRefs>
</ds:datastoreItem>
</file>

<file path=customXml/itemProps2.xml><?xml version="1.0" encoding="utf-8"?>
<ds:datastoreItem xmlns:ds="http://schemas.openxmlformats.org/officeDocument/2006/customXml" ds:itemID="{0B3E57FD-05EB-46B0-A762-8954827DD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62857801-2656-4740-A619-90E174119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1379</Words>
  <Characters>7956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9317</CharactersWithSpaces>
  <SharedDoc>false</SharedDoc>
  <HLinks>
    <vt:vector size="18" baseType="variant">
      <vt:variant>
        <vt:i4>1966178</vt:i4>
      </vt:variant>
      <vt:variant>
        <vt:i4>6</vt:i4>
      </vt:variant>
      <vt:variant>
        <vt:i4>0</vt:i4>
      </vt:variant>
      <vt:variant>
        <vt:i4>5</vt:i4>
      </vt:variant>
      <vt:variant>
        <vt:lpwstr>Inbox\R3-250859.zip</vt:lpwstr>
      </vt:variant>
      <vt:variant>
        <vt:lpwstr/>
      </vt:variant>
      <vt:variant>
        <vt:i4>1966189</vt:i4>
      </vt:variant>
      <vt:variant>
        <vt:i4>3</vt:i4>
      </vt:variant>
      <vt:variant>
        <vt:i4>0</vt:i4>
      </vt:variant>
      <vt:variant>
        <vt:i4>5</vt:i4>
      </vt:variant>
      <vt:variant>
        <vt:lpwstr>Inbox\R3-250856.zip</vt:lpwstr>
      </vt:variant>
      <vt:variant>
        <vt:lpwstr/>
      </vt:variant>
      <vt:variant>
        <vt:i4>6946906</vt:i4>
      </vt:variant>
      <vt:variant>
        <vt:i4>0</vt:i4>
      </vt:variant>
      <vt:variant>
        <vt:i4>0</vt:i4>
      </vt:variant>
      <vt:variant>
        <vt:i4>5</vt:i4>
      </vt:variant>
      <vt:variant>
        <vt:lpwstr>C:\Users\shimsseo\RAN3\RAN3_127_0217-21_Athens\Inbox\R3-250781.zip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Anupkumar Pandey</cp:lastModifiedBy>
  <cp:revision>6</cp:revision>
  <cp:lastPrinted>1899-12-31T18:30:00Z</cp:lastPrinted>
  <dcterms:created xsi:type="dcterms:W3CDTF">2025-03-27T09:53:00Z</dcterms:created>
  <dcterms:modified xsi:type="dcterms:W3CDTF">2025-03-28T00:28:00Z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